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A/698/2015 vom 2. April 2015</w:t>
      </w:r>
    </w:p>
    <w:p>
      <w:r>
        <w:t>GE Cour de justice, 2015-04-02, FR</w:t>
      </w:r>
    </w:p>
    <w:p>
      <w:r>
        <w:rPr>
          <w:b/>
        </w:rPr>
        <w:t xml:space="preserve">Quelle: </w:t>
      </w:r>
      <w:r>
        <w:t>https://mcp.opencaselaw.ch/entscheid/ge_gerichte_A_698_2015</w:t>
      </w:r>
    </w:p>
    <w:p>
      <w:r>
        <w:t>FR: GE_GERICHTE A/698/2015 du 2 avril 2015</w:t>
      </w:r>
    </w:p>
    <w:p>
      <w:r>
        <w:t>IT: GE_GERICHTE A/698/2015 del 2 aprile 2015</w:t>
      </w:r>
    </w:p>
    <w:p>
      <w:pPr>
        <w:pStyle w:val="Heading2"/>
      </w:pPr>
      <w:r>
        <w:t>Volltext</w:t>
      </w:r>
    </w:p>
    <w:p>
      <w:r>
        <w:t>Genève Cour de justice (Cour de droit public) Chambre administrative 02.04.2015 A/698/2015</w:t>
      </w:r>
    </w:p>
    <w:p>
      <w:r>
        <w:t>A/698/2015 ATA/329/2015 du 02.04.2015 ( ANIM ) , ACCORDE RÉPUBLIQUE ET CANTON DE GENÈVE POUVOIR JUDICIAIRE A/698/2015 - ANIM " ATA/329/2015 ![endif]--&gt; COUR DE JUSTICE Chambre administrative Décision du 2 avril 2015 sur effet suspensif dans la cause Monsieur A______ représenté par Me Pierre-Damien Eggly, avocat contre SERVICE DE LA CONSOMMATION ET DES AFFAIRES VÉTÉRINAIRES Vu la décision prononcée par le service de la consommation et des affaires vétérinaires (ci-après : SCAV) le 28 janvier 2015 rejetant la demande de légalisation de la caudectomie subie par la chienne dont Monsieur A______ est propriétaire, informant ce dernier de divers éléments, lui imputant des frais, étant précisé que cette décision était déclarée exécutoire nonobstant recours et prononcée sous la menace des peines de droit ; vu le recours interjeté par l’intéressé le 2 mars 2015 à la chambre administrative de la Cour de justice (ci-après : la chambre administrative) concluant au fond à ce que la caudectomie subie par la chienne concernée soit légalisée, et, préalablement, à ce que l’effet suspensif lié au recours soit restitué ; vu la détermination du SCAV du 16 mars 2015 concluant au rejet de la demande de restitution d’effet suspensif ; Considérant, en droit, que : 1) Interjeté en temps utile devant la juridiction compétente, le recours est, prima facie, recevable dans son principe (art. 132 de la loi sur l’organisation judiciaire du 26 septembre 2010 - LOJ - E 2 05 ; art. 62 al. 1 de la loi sur la procédure administrative du 12 septembre 1985 - LPA - E 5 10). ![endif]&gt;![if&gt; 2)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3) a. Selon la jurisprudence et la doctrine, un 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6ème éd., 2010, n. 1800 ; Pierre MOOR/Étienne POLTIER, Droit administratif, vol. 2, 3ème éd., 2010, n. 5. 8. 3. 3 p. 814).![endif]&gt;![if&gt;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 4) En l'espèce, la décision attaquée a un contenu négatif en ce qu’elle refuse de régulariser une situation qui ne l’était pas auparavant. En revanche, le fait de dénoncer les infractions aux autorités douanières, ainsi que la mise à la charge du recourant de frais, constitue manifestement des décisions positives dont l’intérêt publique ne commande pas l’exécution immédiate.![endif]&gt;![if&gt; 5) Au vu de ce qui précède, la demande de restitution de l’effet suspensif est admise en ce qu’elle concerne la dénonciation aux autorités douanières et les frais mis à la charge du recourant. Elle sera rejetée dans la mesure où elle vise le refus de légaliser la caudectomie litigieuse.![endif]&gt;![if&gt; 6) Le sort des frais sera réservé jusqu'à droit jugé au fond.![endif]&gt;![if&gt; LA CHAMBRE ADMINISTRATIVE restitue l’effet suspensif lié au recours en ce qu’il concerne la dénonciation des infractions aux autorités et la mise à la charge du recourant de frais ; la rejette en ce qu’elle concerne la légalisation de la caudectomie concernée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Pierre-Damien Eggly, avocat du recourant, ainsi qu'au service de la consommation et des affaires vétérinaires.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