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A/697/2020 vom 18. August 2020</w:t>
      </w:r>
    </w:p>
    <w:p>
      <w:r>
        <w:t>GE Cour de justice, 2020-08-18, FR</w:t>
      </w:r>
    </w:p>
    <w:p>
      <w:r>
        <w:rPr>
          <w:b/>
        </w:rPr>
        <w:t xml:space="preserve">Quelle: </w:t>
      </w:r>
      <w:r>
        <w:t>https://mcp.opencaselaw.ch/entscheid/ge_gerichte_A_697_2020</w:t>
      </w:r>
    </w:p>
    <w:p>
      <w:r>
        <w:t>FR: GE_GERICHTE A/697/2020 du 18 août 2020</w:t>
      </w:r>
    </w:p>
    <w:p>
      <w:r>
        <w:t>IT: GE_GERICHTE A/697/2020 del 18 agosto 2020</w:t>
      </w:r>
    </w:p>
    <w:p>
      <w:pPr>
        <w:pStyle w:val="Heading2"/>
      </w:pPr>
      <w:r>
        <w:t>Erwägungen</w:t>
      </w:r>
    </w:p>
    <w:p>
      <w:r>
        <w:rPr>
          <w:b/>
        </w:rPr>
        <w:t>E. 1</w:t>
      </w:r>
    </w:p>
    <w:p>
      <w:r>
        <w:t>ère Chambre En la cause Monsieur A______, domicilié à ATHENAZ recourant contre SERVICE DES PRESTATIONS COMPLÉMENTAIRES, sis route de Chêne 54, GENÈVE intimé EN FAIT 1.        Monsieur A______ (ci-après : le bénéficiaire ou le recourant), né le ______ 1966, divorcé, sans enfant, a déposé, par le biais de son assistante sociale, une demande auprès de l'office cantonal des personnes âgées (ci-après : OCPA), le 7 août 2007, visant à l'octroi de prestations complémentaires à l'assurance-invalidité. 2.        L'intéressé est au bénéfice d'une rente entière de l'assurance-invalidité depuis le 1 er décembre 2005, selon décision du 15 mai 2007. 3.        Par décision du 23 janvier 2008, l'OCPA a reconnu le droit du bénéficiaire à des prestations complémentaires fédérales et cantonales à compter du 1 er mai 2006. 4.        Depuis l'année 2007, il a systématiquement retenu dans la fortune du bénéficiaire les montants suivants dans ses plans de calcul : -          CHF 1'944.- à titre d'épargne, tenant compte du solde final pour l'année 2006 du relevé de compte bancaire UBS du bénéficiaire ; -          CHF 81'767.40 à titre de capital LPP, tenant compte des relevés des deux comptes de libre passage du bénéficiaire, à savoir : o   CHF 78'671.45 auprès de Winterthur Columna, au 22 janvier 2005 ; o   CHF 3'095.95 auprès de la Fondation institution supplétive LPP, au 31 décembre 2006. 5.        Par courrier du 31 janvier 2019, l'OCPA, devenu le service des prestations complémentaires (ci-après : le SPC ou l'intimé), a sollicité du bénéficiaire la production de divers documents afin de procéder à la révision périodique de son dossier. 6.        Les relevés fiscaux du bénéficiaire pour les années 2011 à 2015 et 2017, déjà en mains du SPC, attestaient des montants suivants à titre de fortune : Année Etat de la fortune nette 2011 CHF 6'265.- 2012 CHF 5'888.- 2013 CHF 6'152.- 2014 CHF 1'076.- 2015 CHF 5'614.- 2017 CHF 1'944.- Ces montants correspondaient aux avoirs bancaires détenus par le bénéficiaire auprès de PostFinance et d'UBS. 7.        Les 28 mars et 4 avril 2019, le bénéficiaire a communiqué au SPC les documents requis, en particulier : -          ses relevés de compte bancaire PostFinance pour l'année 2018, dont le solde s'élevait à CHF 65.20 ; -          ses relevés de compte bancaire UBS pour l'année 2018, dont le solde s'élevait à CHF 242.70 ; -          les décomptes relatifs aux années 2011 à 2018 de son compte de libre passage auprès de la Winterthur Columna, devenu Axa Winterthur ; -          les décomptes relatifs aux années 2012 à 2019 de son compte de libre passage auprès de la Fondation institution supplétive LPP. Les extraits du compte de libre passage auprès de Axa Winterthur attestaient des montants suivants à titre de capital de prévoyance : Année Etat du compte 01.01.2012 CHF 87'900.90 01.01.2013 CHF 89'043.60 01.01.2014 CHF 89'934.05 01.01.2015 CHF 90'878.35 01.01.2016 CHF 91'832.55 01.01.2017 CHF 92'521.30 01.01.2018 CHF 93'076.40 L'extrait du compte de libre passage auprès de la Fondation institution supplétive LPP indiquait qu'un capital de CHF 5'232.75 avait été versé le 17 juillet 2012 et avait évolué comme suit : Année Etat du compte Dont intérêts 17.07.2012 CHF 5'232.75 -- 01.01.2013 CHF 5'259.46 CHF 23.71 01.01.2014 CHF 5'312.05 CHF 52.59 01.01.2015 CHF 5'365.17 CHF 53.12 01.01.2016 CHF 5'392.67 CHF 27.50 01.01.2017 CHF 5'404.80 CHF 12.13 01.01.2018 CHF 5'410.20 CHF 5.40 01.01.2019 CHF 5'415.61 CHF 5.41 8.        Par décision du 17 avril 2019, le SPC a réclamé au bénéficiaire la restitution de CHF 14'396.- pour des prestations complémentaires fédérales et cantonales perçues à tort durant la période comprise entre le 1 er mai 2012 et le 30 avril 2019. Durant la période en question, le bénéficiaire avait perçu le montant de CHF 78'064.-. Or, après avoir effectué la révision du dossier et recalculé son droit, le SPC était arrivé à la conclusion que celui-ci n'était que de CHF 63'668.-, raison pour laquelle il réclamait le remboursement du trop-perçu par le bénéficiaire. Le SPC se fondait sur les fluctuations de la fortune du bénéficiaire durant la période visée par la révision. Les nouveaux plans de calcul annexés à la décision retenaient à titre de fortune et de produit de la fortune les montants suivants : Fortune Produit de la fortune Année Epargne Capital LPP Intérêt de l'épargne Intérêt du capital LPP 2012 CHF 8'209.- CHF 93'136.65 CHF 10.20 -- 2013 CHF 7'832.- CHF 94'303.05 CHF 0.20 CHF 23.70 2014 CHF 8'096.- CHF 95'246.10 CHF 0.20 CHF 52.60 2015 CHF 3'020.- CHF 96'243.50 CHF 1.20 CHF 53.10 2016 CHF 7'758.- CHF 97'237.35 CHF 0.20 CHF 27.50 2017 CHF 7'758.- CHF 97'931.50 CHF 0.20 CHF 12.30 2018 CHF 3'318.- CHF 98'486.60 CHF 0.20 CHF 5.40 2019 CHF 2'251.90 CHF 98'492.- CHF 0.20 CHF 5.40 9.        Par courrier du 25 avril 2019, le bénéficiaire a contesté ladite décision. Il ne comprenait pas les calculs présentés par le SPC et sollicitait la remise de l'obligation de rembourser, faisant valoir que ses revenus ne lui permettaient pas de rembourser une somme aussi importante. 10.    Par décision sur opposition du 14 janvier 2020, le SPC a rejeté l'opposition et confirmé sa décision du 17 avril 2019, expliquant avoir repris le calcul du droit aux prestations dès le 1 er mai 2012 pour tenir compte des valeurs des comptes de libre passage que le bénéficiaire détenait auprès de Axa Winterthur et auprès de la Fondation institution supplétive LPP, relevant que le capital détenu auprès de la fondation précitée était inconnu du SPC avant la révision du dossier. 11.    Par courrier du 11 février 2020, envoyé par recommandé le 14 février 2020 et intitulé « Votre décision du 14 janvier 2020 dossier 1______ contre mon opposition formulée », le bénéficiaire a demandé au SPC de revoir sa position, indiquant qu'en 2005, suite au suicide de sa mère, il avait été hospitalisé à la clinique de Bel Idée, où il avait été diagnostiqué bipolaire. Il souffrait d'une profonde dépression et était incapable de suivre ses propres affaires ou de travailler. Une assistante sociale s'était chargée de constituer un dossier pour ses demandes d'invalidité et de prestations complémentaires, il n'avait fait que fournir les documents sollicités. Vu son état de santé psychique, il lui avait fait totalement confiance. Il n'avait jamais cherché à tricher, l'ensemble de son patrimoine était connu de l'intimé et il vivait modestement. Il n'avait surtout pas les moyens de payer la somme réclamée par l'intimé. 12.    En date du 24 février 2020, le SPC a transmis à la chambre de céans, comme objet de sa compétence, le courrier du bénéficiaire du 11 février 2020. 13.    Dans sa réponse du 7 mai 2020, l'intimé a conclu au rejet du recours pour les motifs invoqués à l'appui de la décision entreprise. 14.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Sur le plan temporel, sont en principe applicables - sous réserve d'une règle contraire de droit transitoire - les dispositions en vigueur au moment où les faits juridiquement déterminants se sont produits ou au moment de l'état de fait ayant des conséquences juridiques (ATF 130 V 445 consid. 1.2.1; ATF 140 V 41 consid. 6.3.1; arrêt du Tribunal fédéral des assurances U 18/07 du 7 février 2008 consid. 1.2). Cette solution constitue, de par sa portée générale, un principe de droit intertemporel applicable à tous les rapports de droit et donc aussi aux prestations durables (ATF 130 V 445 c. 1.2.1; SVR 2010 IV N° 59 c. 3.1).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 4.        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 al. 1 LPGA). S'agissant des prestations complémentaires cantonales, l'art. 43 LPCC ouvre les mêmes voies de droit.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2009, n° 13 ad art. 30 LPGA).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(arrêt du Tribunal fédéral 9C_1054/2008 du 11 mai 2009 consid. 2.1 et les références). b. En l'occurrence, le recourant a contesté auprès de l'intimé la décision sur opposition du 14 janvier 2020, par courrier daté du 11 février 2020 et envoyé par recommandé le 14 février 2020, de sorte qu'il a agi en temps utile. Il sera encore relevé que cette missive du recourant, bien qu'intitulée « Votre décision du 14 janvier 2020 dossier 1______ contre mon opposition formulée », contient des arguments portant sur le bien-fondé de la demande de restitution. Elle doit donc être considérée comme un recours à l'encontre de la décision sur opposition. Interjeté dans les forme et délai légaux, le recours est recevable. 5.        Le litige porte sur le droit de l'intimé de réclamer au recourant la restitution d'un montant de CHF 14'396.- à titre de prestations versées en trop du 1 er mai 2012 au 30 avril 2019.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-RS 830.11] ; arrêt du Tribunal fédéral des assurances P 59/06 du 5 décembre 2007 consid. 3 ; arrêt du Tribunal fédéral des assurances P 63/06 du 14 mars 2007 consid. 3 ; voir aussi art. 5C al. 2 de la loi sur les prestations fédérales complémentaires à l'assurance-vieillesse et survivants et à l'assurance-invalidité du 14 octobre 1965 [LPFC - J 4 20] et art. 15 du règlement cantonal relatif aux prestations cantonales complémentaires à l'assurance-vieillesse et survivants et à l'assurance-invalidité du 25 juin 1999 [RPCC-AVS/AI - J 4 25.03]). 6.        a. Selon l'art. 25 al. 1 1 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 7.        En l'espèce, lors de la révision périodique du dossier du recourant, l'intimé a constaté une évolution de la fortune de l'intéressé, suffisamment importante pour justifier une révision, avec effet ex tunc, des décisions d'octroi de prestations complémentaires erronées. 8.        a.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Si la créance naît d'un acte punissable pour lequel le droit pénal prévoit un délai de prescription plus long, celui-ci est déterminant.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c.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 d. Dans le domaine des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 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Selon la jurisprudence du Tribunal fédéral,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f. Selon l'art. 97 al. 1 CP, dans sa teneur en vigueur depuis le 1 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g. Lorsque le délai de prescription de plus longue durée prévu par le droit pénal s'applique, le point de savoir si l'administration a agi dans le délai relatif d'une année peut rester ouvert (cf. arrêt du Tribunal fédéral 9C_400/2016 du 2 novembre 2016 consid. 4.1 et 5.2). 9.        En l'occurrence, l'intimé a retenu le délai de prescription pénal de sept ans, invoquant l'obligation pour le recourant de communiquer tout changement dans sa situation personnelle et économique. Il y a lieu de constater qu'avec l'aide de son assistante sociale, le recourant a rempli correctement sa demande initiale de prestations complémentaires en 2007 et a remis à l'intimé tous les extraits de comptes bancaires et postaux qu'il possédait à l'époque. Par conséquent, les prestations qu'il a reçues en 2007 ont été calculées sur la base de l'état réel de sa fortune. Il a tous les ans été rendu attentif à son obligation d'annoncer à l'intimé tout changement intervenant dans sa situation économique, notamment en lui demandant de contrôler les montants pris en compte dans les calculs annuels figurant dans ses décisions. Il était ainsi tenu d'informer l'intimé de l'augmentation de l'état de sa fortune depuis lors, attestée par ses relevés bancaires et fiscaux et par ses décomptes de comptes de libre passage, dont il ne pouvait ignorer qu'elle aurait vraisemblablement une incidence sur le calcul de ses prestations complémentaires tant fédérales que cantonales. En cas d'incompréhension, il avait la possibilité de solliciter l'aide et les conseils d'un représentant d'un organisme social afin de contrôler l'adéquation des décisions reçues chaque année avec sa situation réelle (cf. arrêt du Tribunal fédéral 8C_297/2008 du 23 septembre 2008), ce qu'il avait d'ailleurs fait lors de sa demande initiale de prestations complémentaires. En ne remplissant pas son obligation de renseigner, alors même qu'elle lui avait été communiquée annuellement, il a effectivement réalisé l'infraction prévue à l'art. 31 al. 1 let. a et d LPC. En définitive, le délai de prescription de l'action pénale pour une infraction telle que décrite par l'art. 31 LPC est de sept ans. L'intimé a réclamé la restitution des prestations indues du 1 er mai 2012 au 30 avril 2019 par décision du 17 avril 2019. Au vu du délai de prescription pénal de sept ans dès cette date, son droit à réclamer le remboursement de l'indu existe bel et bien pour les prestations versées à partir du 1 er mai 2012 et, selon la jurisprudence précitée, le point de savoir si l'administration a agi dans le délai relatif d'une année peut rester ouvert. 10.    Il convient dès lors de se prononcer sur le bien-fondé des montants retenus par l'intimé dans la décision litigieuse. 11.    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personnes seules CHF 19'050.- en 2012, CHF 19'210.- en 2013 et 2014, CHF 19'290.- en 2015, 2016, 2017 et 2018 et CHF 19'450.- dès 2019 (let. a ch. 1). Selon l'art. 11 al. 1 LPC, les revenus déterminants comprennent notamment le produit de la fortune mobilière et immobilière (let. b) ; un quinzième de la fortune nette, un dixième pour les bénéficiaires de rentes de vieillesse, dans la mesure où elle dépasse CHF 37'500.- pour les personnes seules (let. c, 1 ère phrase) ; et les ressources et parts de fortune dont un ayant droit s'est dessaisi (let. g).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Le revenu minimum cantonal d'aide sociale garanti pour les personnes invalides, dont le taux d'invalidité est de 70% ou plus, s'élève à CHF 29'143.- en 2012, à CHF 29'388.- en 2013 et 2014, à CHF 29'510.- en 2015, 2016, 2017 et 2018 et à CHF 29'755.- dès 2019 (art. 3 al. 1 let. a RPCC-AVS/AI).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12.    a. Par fortune au sens de l'art. 11 al. 1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 b. La fortune doit être évaluée selon les règles de la législation sur l'impôt cantonal direct du canton du domicile (art. 17 al. 1 OPC-AVS/AI). Sont pris en compte en règle générale les revenus déterminants obtenus au cours de l'année civile précédente et l'état de la fortune le 1 er janvier de l'année pour laquelle la prestation est servie (art. 23 OPC-AVS/AI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13.    a. Quant au capital de prévoyance professionnelle, il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oeuvre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 ème et 3 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b. Selon l'art. 16 de l'ordonnance sur le libre passage dans la prévoyance professionnelle vieillesse, survivants et invalidité du 3 octobre 1994 (ordonnance sur le libre passage, OLP - RS 831.425), les prestations de vieillesse dues en vertu des polices et des comptes de libre passage peuvent être versées au plus tôt cinq ans avant que l'assuré n'atteigne l'âge ordinaire de la retraite visé à l'art. 13 al. 1 de la loi fédérale sur la prévoyance professionnelle vieillesse, survivants et invalidité du 25 juin 1982 (LPP - RS 831.40)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 14.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En l'espèce, lors de la révision du droit aux prestations complémentaires du recourant, l'intimé s'est fondé sur les valeurs actualisées des avoirs de prévoyance professionnelle et d'épargne de l'intéressé. a. S'agissant en particulier des avoirs de prévoyance professionnelle du recourant, l'intimé les a, à juste titre, pris en compte dans la mesure où le recourant bénéficie d'une rente AI entière lui permettant de solliciter le versement anticipé de prestations de prévoyance. Il est ainsi loisible au recourant de demander l'octroi de telles prestations, ce dès lors que son capital lui est disponible, d'une part, et qu'il doit en principe tout mettre en oeuvre pour réduire le dommage, d'autre part. b. Quant à la valeur globale de la fortune du recourant, elle a effectivement varié durant la période visée par la révision, ce qui ressort des différents documents reçus par l'intimé, en particulier les relevés fiscaux et bancaires et les décomptes des deux comptes de libre passage du recourant. Comme relevé précédemment, les évolutions subséquentes de la fortune du recourant constituent des éléments suffisamment importants pour fonder une révision du droit aux prestations. Cependant, dans le cadre de cette révision, l'intimé a commis quelques erreurs sur les montants retenus à titre de fortune. S'agissant d'abord de l'épargne, l'intimé a systématiquement additionné le montant de CHF 1'944.-, à savoir la valeur qui apparaissait sur les anciennes décisions de l'intimé, aux montants de la fortune nette fiscale du recourant. Or, ce montant de CHF 1'944.- correspondait au solde final pour l'année 2006 du relevé de compte bancaire UBS du recourant, compte dont la valeur est déjà intégrée à la fortune fiscale du recourant. Partant, l'épargne du recourant a été systématiquement surévaluée par l'intimé. Afin d'identifier le montant exact de l'épargne du recourant, l'intimé devra reprendre uniquement les éléments retenus à titre de fortune nette par l'administration fiscale qui ressortent des attestations fiscales 2011 à 2015 et 2017. À cet égard, l'attestation fiscale 2016, permettant d'identifier le montant exact de l'épargne à prendre en compte pour l'année 2017, n'apparait pas au dossier, de sorte qu'il conviendra de compléter l'instruction sur ce point. Ensuite, s'agissant de la valeur du compte de libre passage auprès de la Fondation institution supplétive LPP, il apparaît que l'intimé a retenu à titre de fortune les intérêts du capital LPP, une première fois, puis une seconde fois dans le produit de la fortune. Ces intérêts ont donc été doublement pris en compte dans la fortune du recourant. Enfin, l'intimé a pris en compte certains montants, à titre de produit de la fortune, dont on ne comprend pas l'origine. Il conviendra dès lors de les éclairer, voire de les modifier ou les supprimer si ceux-ci n'ont pas de fondement. Partant, l'intimé devra compléter son instruction et procéder à de nouveaux calculs afin d'identifier le montant exact des prestations complémentaires fédérales et cantonales perçues en trop par le recourant durant la période du 1 er mai 2012 au 30 avril 2019. En conséquence, le recours sera partiellement admis et la décision sur opposition du 14 janvier 2020 annulée, la cause étant renvoyée à l'intimé pour nouvelle décision au sens des considérants.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