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A/68/2022 vom 19. September 2023</w:t>
      </w:r>
    </w:p>
    <w:p>
      <w:r>
        <w:t>GE Cour de justice, 2023-09-19, FR</w:t>
      </w:r>
    </w:p>
    <w:p>
      <w:r>
        <w:rPr>
          <w:b/>
        </w:rPr>
        <w:t xml:space="preserve">Quelle: </w:t>
      </w:r>
      <w:r>
        <w:t>https://mcp.opencaselaw.ch/entscheid/ge_gerichte_A_68_2022</w:t>
      </w:r>
    </w:p>
    <w:p>
      <w:r>
        <w:t>FR: GE_GERICHTE A/68/2022 du 19 septembre 2023</w:t>
      </w:r>
    </w:p>
    <w:p>
      <w:r>
        <w:t>IT: GE_GERICHTE A/68/2022 del 19 settembre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concluent principalement à l'annulation du jugement attaqué et de la décision de l'OCPM du 23 novembre 2022, et à ce que la chambre administrative ordonne à l'OCPM d'examiner leur demande de reconsidération.![endif]&gt;![if&gt;</w:t>
      </w:r>
    </w:p>
    <w:p>
      <w:r>
        <w:rPr>
          <w:b/>
        </w:rPr>
        <w:t>E. 2.1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ATA/651/2023 du 20 juin 2023 consid. 4.1 ; ATA/539/2020 du 29 mai 2020 consid. 5b).![endif]&gt;![if&gt;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ATA/757/2023 du 11 juillet 2023 consid. 3.1 ; ATA/1620/2019 du 5 novembre 2019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ATA/651/2023 précité consid. 4.1 in fine ; ATA/539/2020 précité consid. 4b ; ATA/1244/2019 du 13 août 2019 consid. 5).</w:t>
      </w:r>
    </w:p>
    <w:p>
      <w:r>
        <w:rPr>
          <w:b/>
        </w:rPr>
        <w:t>E. 2.2</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211).![endif]&gt;![if&gt;</w:t>
      </w:r>
    </w:p>
    <w:p>
      <w:r>
        <w:rPr>
          <w:b/>
        </w:rPr>
        <w:t>E. 2.3</w:t>
      </w:r>
    </w:p>
    <w:p>
      <w:r>
        <w:t>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ATA/1098/2022 du 1er novembre 2022 consid. 2).![endif]&gt;![if&gt;</w:t>
      </w:r>
    </w:p>
    <w:p>
      <w:r>
        <w:rPr>
          <w:b/>
        </w:rPr>
        <w:t>E. 2.4</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4.1).![endif]&gt;![if&gt;</w:t>
      </w:r>
    </w:p>
    <w:p>
      <w:r>
        <w:rPr>
          <w:b/>
        </w:rPr>
        <w:t>E. 2.5</w:t>
      </w:r>
    </w:p>
    <w:p>
      <w:r>
        <w:t>L’écoulement du temps et la poursuite d'une intégration socioprofessionnelle ne peuvent être qualifiés d'éléments notables au sens de l'art. 48 al. 1 let. b LPA lorsqu'ils résultent uniquement du fait que l'étranger ne s'est pas conformé à une décision initiale malgré son entrée en force ( ATA/318/2023 du 28 mars 2023 consid. 4.6 ; ATA/1171/2022 du 22 novembre 2022 consid. 3.1.1 et les références citées).![endif]&gt;![if&gt;</w:t>
      </w:r>
    </w:p>
    <w:p>
      <w:r>
        <w:rPr>
          <w:b/>
        </w:rPr>
        <w:t>E. 2.6</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(arrêt du Tribunal administratif fédéral F-6199/2020 du 30 mai 2023 consid. 6.4.1).![endif]&gt;![if&gt; Par ailleurs, l'exécution du renvoi des personnes en traitement médical en Suisse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2.7</w:t>
      </w:r>
    </w:p>
    <w:p>
      <w:r>
        <w:t>En l'espèce, les recourants n'invoquent aucun « fait nouveau ancien » ( nova improprement dits), si bien qu'il ne saurait être revenu sur la révocation de leur ancien permis d'établissement, puisque seuls des faits déterminants inconnus, à l'époque, des juridictions administratives pourraient amener à revoir cet aspect du dossier. Seule est donc litigieuse l'éventuelle reconsidération du refus d'octroi d'un nouveau titre de séjour.![endif]&gt;![if&gt; Comme justement souligné par le TAPI, certains des faits mis en avant par les recourants ont déjà été examinés lors de la procédure s'étant achevée par l'arrêt du Tribunal fédéral du 11 juin 2021. Il en va ainsi du déroulement de la précédente procédure, notamment quant au renouvellement physique des autorisations jusqu'en 2015 ou de la lenteur de la procédure de révocation (arrêt du Tribunal fédéral 2C_221/2021 du 11 juin 2021 consid. 3.3). Les développements des recourants sur l'enquête menée par l'Hospice général en 2016 et les prétendues « fausses informations » données par l'assistante sociale ne leur sont d'aucun secours. D'une part en effet ces questions ont déjà été traitées lors de la procédure de révocation, et d'autre part les recourants n'expliquent pas en quoi cela constituerait un fait nouveau susceptible de conduire à la reconsidération de leur cas. Il en va de même de l'allégation toute générale selon laquelle c'étaient « les institutions qui n'avaient pas bien fait leur travail ». Comme relevé par le TAPI, les éléments mis en avant par les recourants quant aux efforts d'intégration poursuivis en particulier par les enfants depuis leur retour en Suisse sont liés au simple écoulement du temps et à l'évolution normale de leur intégration en Suisse, si bien que, conformément à la jurisprudence précitée, ils ne peuvent être qualifiés d'éléments notables au sens de l'art. 48 al. 1 let. b LPA. Enfin, les problèmes de santé des parents ont pour l'essentiel déjà été analysés lors de la procédure de révocation. L'analyse du TAPI quant aux événements médicaux plus récents ne prête pas le flanc à la critique. Le lymphome dont avait souffert B______ n'était plus visible aux examens et elle était considérée en état de rémission, faisant dès lors uniquement l'objet d'un suivi clinique et biologique ainsi qu'endoscopique semestriel. Quant à l'accident subi par A______, ce dernier n'avait été hospitalisé que du 29 mai au 6 juin 2022. Au vu de la bonne évolution clinique, la suite du traitement a consisté essentiellement dans la prise de médicaments. Dès lors, ces problèmes médicaux récents ne sauraient justifier à eux seuls une reconsidération du cas des recourants. Entièrement mal fondé, le recours sera dès lors rejeté. Le prononcé du présent arrêt rend en outre sans objet la demande de restitution de l'effet suspensif au recours.</w:t>
      </w:r>
    </w:p>
    <w:p>
      <w:r>
        <w:rPr>
          <w:b/>
        </w:rPr>
        <w:t>E. 3</w:t>
      </w:r>
    </w:p>
    <w:p>
      <w:r>
        <w:t>Vu l'issue du litige, un émolument de CHF 400.- sera mis à la charge solidaire des recourants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