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A/68/2009 vom 21. April 2009</w:t>
      </w:r>
    </w:p>
    <w:p>
      <w:r>
        <w:t>GE Cour de justice, 2009-04-21, FR</w:t>
      </w:r>
    </w:p>
    <w:p>
      <w:r>
        <w:rPr>
          <w:b/>
        </w:rPr>
        <w:t xml:space="preserve">Quelle: </w:t>
      </w:r>
      <w:r>
        <w:t>https://mcp.opencaselaw.ch/entscheid/ge_gerichte_A_68_2009</w:t>
      </w:r>
    </w:p>
    <w:p>
      <w:r>
        <w:t>FR: GE_GERICHTE A/68/2009 du 21 avril 2009</w:t>
      </w:r>
    </w:p>
    <w:p>
      <w:r>
        <w:t>IT: GE_GERICHTE A/68/2009 del 21 aprile 2009</w:t>
      </w:r>
    </w:p>
    <w:p>
      <w:pPr>
        <w:pStyle w:val="Heading2"/>
      </w:pPr>
      <w:r>
        <w:t>Erwägungen</w:t>
      </w:r>
    </w:p>
    <w:p>
      <w:r>
        <w:rPr>
          <w:b/>
        </w:rPr>
        <w:t>E. 7</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En vertu de l'art. 88a al. 1 du règlement sur l'assurance-invalidité du 17 janvier 1961 (RAI), si la capacité de gain ou la capacité d'accomplir les travaux habituels d'un assuré s'améliore ou que son impotence s'atténue, il y a lieu de considérer que ce changement supprime, le cas échéant, toute ou partie de son droit aux prestations dès qu'on peut s'attendre à ce que l'amélioration se maintienne durant une assez longue période. Il en va de même lorsqu'un tel changement déterminant a duré trois mois déjà, sans interruption notable et sans qu'une complication prochaine soit à craindre. L'art. 88bis al. 2 let. a RAI stipule que la diminution ou la suppression de la rente ou de l'allocation pour impotence prend effet au plus tôt le premier jour du deuxième mois qui suit la notification de la décision.</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Il n'est pas contesté en l'espèce que l'assuré ne peut plus exercer son activité antérieure. L'OCAI a en revanche considéré qu'il pouvait travailler à plein temps dans un emploi adapté à ses limitations fonctionnelles à compter du 1 er mai 2008 et a déterminé son degré d'invalidité sur cette base, soit 10%. Ce taux n'étant pas suffisant pour justifier le droit à une rente d'invalidité, il a limité au 31 juillet 2008 l'octroi de la rente, soit trois mois après, conformément à l'art. 88a RAI. L'OCAI s'est fondé sur les conclusions de la Dresse D_________, selon lesquelles la capacité de travail exigible sur le plan ostéo-articulaire est de 100% dans une activité adaptée aux limitations fonctionnelles décrites dans son rapport. Il a par ailleurs pris en considération l'aggravation de l'état de santé due à l'accident survenu le 24 août 2007 et à la suite duquel l'assuré s'est trouvé en incapacité totale de travailler jusqu'au 7 avril 2008, date à laquelle le Dr F_________ avait constaté que son état s'était amélioré et que l'évolution était favorable (rapport du 8 mai 2008). Il avait en effet estimé qu'à ce moment, ses conclusions du 24 juillet 2007 étaient à nouveau valables. Le Tribunal de céans constate que l'examen rhumatologique réalisé par la Dresse D_________ remplit tous les réquisits de la jurisprudence permettant de lui attribuer pleine valeur probante. Le médecin a expliqué en quoi consistaient les atteintes à la santé de l'assurée, ses conclusions sont claires et bien motivées, de sorte que le Tribunal n'a a priori aucune raison de s'en écarter. Les constatations du Dr F_________ ne contredisent en réalité pas les conclusions de la Dresse D_________ et ne sauraient dès lors les remettre en cause. Il s'agit ainsi de retenir une capacité de travail, sur le plan ostéo-articulaire, de 100% dans une activité adaptée, dès le 1 er mai 2008. L'assurée a expressément sollicité du Tribunal de céans qu'il ordonne une expertise. Il y a toutefois lieu de considérer que les pièces médicales versées au dossier permettent de statuer en pleine connaissance de cause sur le présent litige, si bien que la mise en œuvre d'expertises s'avère superflue par appréciation anticipée des preuves. S'agissant de l'aspect psychiatrique, il y a lieu de rappeler qu'à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(ATFA non publié du 9 décembre 2003 en la cause I 563/02 ; VSI 1996 pp. 317, 320 et 323; RCC 1992 p. 182 consid. 2b et les références). L'OCAI n'a retenu aucune atteinte psychiatrique, considérant, sur la base de la note du Dr C_________ du 20 février 2007, que la toxicomanie était primaire. La Dresse A_________ a, dans son rapport du 15 décembre 2005, indiqué que la toxicomanie était la conséquence du trouble de la personnalité émotionnellement labile existant depuis l'adolescence. Force est toutefois de constater qu'un tel trouble ne suffit pas, à lui seul, pour constituer une atteinte invalidante. La présence de ce trouble n'a du reste pas empêché l'assuré de suivre une formation et de travailler. La toxicomanie n'a par ailleurs pas, selon la Dresse A_________, provoqué d'atteinte à la santé. La toxicomanie ne peut dès lors être prise en considération au regard de l'AI. C'est, partant, à juste titre que l'OCAI n'a retenu aucune atteinte d'ordre psychiatrique. Le Tribunal de céans observe que la Dresse A_________ a par ailleurs fait état en décembre 2005 de troubles dépressifs récurrents, épisode actuel sévère. Entendue le 24 mars 2009, elle a cependant précisé que cette symptomatologie persistait, mais de manière très fluctuante, et qu'elle était liée à la symptomatologie somatique. Elle a également expliqué qu'une psychothérapie pourrait apporter une sensible amélioration de l'état de santé, mais que malheureusement la consommation de produits empêchait toute démarche de ce type. S'agissant du diagnostic de dépression, il est utile d'objectiver s'il s'agit d'un épisode dépressif transitoire ou d'un trouble affectif grave durable pour une évaluation de la capacité de travail. Des indications sur le pronostic avec un traitement approprié sont indispensables (cf. chiffre 1015 de la Circulaire concernant l'invalidité et l'impotence de l'assurance-invalidité). En l'espèce, le médecin traitant a confirmé que l'état dépressif était lié aux douleurs et pourrait être amélioré si l'assuré devenait abstinent. Force est ainsi de constater que l'état dépressif dont souffre l'assuré ne saurait être invalidant au sens de la LAI.</w:t>
      </w:r>
    </w:p>
    <w:p>
      <w:r>
        <w:rPr>
          <w:b/>
        </w:rPr>
        <w:t>E. 13</w:t>
      </w:r>
    </w:p>
    <w:p>
      <w:r>
        <w:t>Reste à déterminer le degré d'invalidité.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Force est à cet égard de constater que le calcul auquel a procédé l'OCAI n'est pas critiquable, étant précisé qu'il a pris en considération une réduction supplémentaire de 10%. Le degré d'invalidité de 10% doit dès lors être retenu. Or ce taux est insuffisant pour justifier le droit à une rente d'invalidité. La décision de l'OCAI niant le droit de l'assuré à une rente d'invalidité ne peut ainsi être que confirmée.</w:t>
      </w:r>
    </w:p>
    <w:p>
      <w:r>
        <w:rPr>
          <w:b/>
        </w:rPr>
        <w:t>E. 14</w:t>
      </w:r>
    </w:p>
    <w:p>
      <w:r>
        <w:t>Il y a encore lieu d'examiner si une mesure de réadaptation pourrait être mise en œuvre.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Le Tribunal de céans constate qu'au vu du degré d'invalidité retenu, inférieur à 20%, l'assuré ne saurait prétendre à de telles mesures.</w:t>
      </w:r>
    </w:p>
    <w:p>
      <w:r>
        <w:rPr>
          <w:b/>
        </w:rPr>
        <w:t>E. 15</w:t>
      </w:r>
    </w:p>
    <w:p>
      <w:r>
        <w:t>Une prestation de type aide au placement pourrait en revanche être adéquate dans le présent cas. Une telle mesure est prévue par l’art. 18 LAI et comprend en effet un soutien actif dans la recherche d’un emploi approprié (al. 1 let. a). Elle fait également partie des mesures de réadaptation (art. 8 LAI) et présuppose qu’elle soit appropriée au but de réadaptation poursuivi par l’AI, et cela tant objectivement en ce qui concerne la mesure que subjectivement en rapport avec la personne de l’assuré (VSI 2002 111ss et les références). Eu égard à ce qui précède, elle ne sera pas ordonnée, l'assuré demeurant toutefois libre de faire valoir son droit lorsqu’il fera preuve d’intérêt pour cette prestation.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