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A/680/2023 vom 10. Dezember 2024</w:t>
      </w:r>
    </w:p>
    <w:p>
      <w:r>
        <w:t>GE Cour de justice, 2024-12-10, FR</w:t>
      </w:r>
    </w:p>
    <w:p>
      <w:r>
        <w:rPr>
          <w:b/>
        </w:rPr>
        <w:t xml:space="preserve">Quelle: </w:t>
      </w:r>
      <w:r>
        <w:t>https://mcp.opencaselaw.ch/entscheid/ge_gerichte_A_680_2023</w:t>
      </w:r>
    </w:p>
    <w:p>
      <w:r>
        <w:t>FR: GE_GERICHTE A/680/2023 du 10 décembre 2024</w:t>
      </w:r>
    </w:p>
    <w:p>
      <w:r>
        <w:t>IT: GE_GERICHTE A/680/2023 del 10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trente jours (art. 56, 60 et 38 al. 3 LPGA) prévus par la loi, le recours contre la décision du 20 janvier 2023 notifiée le 25 janvier suivant est recevable.</w:t>
      </w:r>
    </w:p>
    <w:p>
      <w:r>
        <w:rPr>
          <w:b/>
        </w:rPr>
        <w:t>E. 2</w:t>
      </w:r>
    </w:p>
    <w:p>
      <w:r>
        <w:t>Le litige porte sur le droit du recourant à une rente d'invalidité à compter du 1 er juillet 2022.</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3.1.1</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 8C_644/2022 du 8 février 2023 consid. 2.2.3). Selon l'art. 88 a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RAI est toutefois applicable par analogie (al. 2). Lorsqu’un droit à la rente a pris naissance antérieurement au 1 er janvier 2022, un éventuel passage au nouveau système de rentes linéaire s'effectue, pour les bénéficiaires de rente qui n’avaient pas encore 55 ans à cette date, conformément à la let. b des dispositions transitoires de la LAI relatives à la modification du 19 juin 2020, dont le ch. 1 stipule que, pour ces personnes-ci, la quotité de la rente ne change pas tant que leur taux d’invalidité ne subit pas de modification au sens de l’art. 17 al. 1 LPGA. Selon l'art. 17 al. 1 LPGA, la rente d’invalidité est, d’office ou sur demande, révisée pour l’avenir, à savoir augmentée, réduite ou supprimée, lorsque le taux d’invalidité de l’assuré : subit une modification d’au moins 5 points de pourcentage (let. a) ou atteint 100 % (let. b).</w:t>
      </w:r>
    </w:p>
    <w:p>
      <w:r>
        <w:rPr>
          <w:b/>
        </w:rPr>
        <w:t>E. 3.1.2</w:t>
      </w:r>
    </w:p>
    <w:p>
      <w:r>
        <w:t>En l'occurrence, le recourant, né le 25 novembre 1978, était âgé de 43 ans au 1 er janvier 2022, et son droit (matériel) à la rente d'invalidité (un quart) est né avant le 1 er janvier 2022, ce qui n'est pas contesté. La modification déterminante de son taux d'invalidité s'est toutefois produite après le 31 décembre 2021 (au terme de la mesure de reclassement en juin 2022), de sorte que les dispositions de la LAI et du RAI dans leur version en vigueur à partir du 1 er janvier 2022 sont applicables.</w:t>
      </w:r>
    </w:p>
    <w:p>
      <w:r>
        <w:rPr>
          <w:b/>
        </w:rPr>
        <w:t>E. 3.2</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 motif de révision a été retenu notamment lorsqu’une mesure de réadaptation a réussi (arrêt du Tribunal fédéral 9C_231/2016 du 1 er juin 2016 consid. 2.1).</w:t>
      </w:r>
    </w:p>
    <w:p>
      <w:r>
        <w:rPr>
          <w:b/>
        </w:rPr>
        <w:t>E. 3.3.1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 en moyenne durant une année sans interruption notable et qui, au terme de cette année, est invalide (art. 8 LPGA) à 40 % au moins (art. 28 al. 1 LAI).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3.3.2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 bis RAI).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3.4.1</w:t>
      </w:r>
    </w:p>
    <w:p>
      <w:r>
        <w:t>En vertu de l’art. 28 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(cf.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 ème anniversaire de l’assuré (art. 29 al. 1 LAI).</w:t>
      </w:r>
    </w:p>
    <w:p>
      <w:r>
        <w:rPr>
          <w:b/>
        </w:rPr>
        <w:t>E. 3.4.2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 Selon l’art. 24 septies RAI, le statut d’un assuré est déterminé en fonction de la situation professionnelle dans laquelle il se trouverait s’il n’était pas atteint dans sa santé (al. 1). L’assuré est réputé exercer une activité lucrative au sens de l’art. 28 a al. 1 LAI dès lors qu’en bonne santé, il exercerait une activité lucrative à un taux d’occupation de 100% ou plus (al. 2 let. a). 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 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 bis al. 1 RAI). Le revenu d'invalide doit être évalué avant tout en fonction de la situation professionnelle concrète de l'intéressé (ATF 135 V 297 consid. 5.2). On considère que l’assuré exploite autant que possible sa capacité fonctionnelle résiduelle en exerçant une activité lucrative lorsque le revenu qui en découle correspond approximativement à la valeur statistique médiane (Circulaire sur l’invalidité et les rentes dans l’assurance-invalidité - CIRAI, établi par l'Office fédéral des assurances sociales, dans son état au 1 er juillet 2022, ch. 3408). Si l’assuré n’exploite pas toute sa capacité de travail résiduelle en raison d’un taux d’occupation trop faible alors qu’il serait possible pour l’employeur d’augmenter ce taux, le salaire effectivement réalisé peut-être extrapolé de façon à ce qu’il corresponde au taux d’occupation raisonnablement exigible (arrêts du Tribunal fédéral 8C_7/2014 , 9C_720/2012 , 8C_579/2009 et 8C_25/2010 ). Dans le cas contraire, le revenu avec invalidité doit en principe être déterminé sur la base de valeurs statistiques (CIRAI, ch. 3409). Si l’assuré ne réalise pas de revenu déterminant, le revenu avec invalidité est déterminé en fonction des valeurs statistiques visées à l’art. 25 al. 3 RAI (art. 26 bis al. 2 1 re phrase RAI). Il y a lieu de tenir compte de la formation professionnelle ou de la situation et de l’expérience professionnelles antérieures, pour autant que l’on puisse encore raisonnablement exiger de l’assuré qu’il exerce les activités en question. Si l’activité précédente n’est plus raisonnablement exigible, il convient de déterminer le salaire statistique d’une activité qui l’est encore (CIRAI, ch. 3412).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 arrêts du Tribunal fédéral 8C_124/2021 du 2 août 2021 consid. 4.4.1 et 8C_111/2021 du 30 avril 2021 consid. 4.2.1 et les références).</w:t>
      </w:r>
    </w:p>
    <w:p>
      <w:r>
        <w:rPr>
          <w:b/>
        </w:rPr>
        <w:t>E. 3.5</w:t>
      </w:r>
    </w:p>
    <w:p>
      <w:r>
        <w:t>Le 1 er janvier 2024, la modification de l’art. 26 bis al. 3 RAI du 18 octobre 2023 (déduction forfaitaire ; RO 2023 635) est entrée en vigueur.</w:t>
      </w:r>
    </w:p>
    <w:p>
      <w:r>
        <w:rPr>
          <w:b/>
        </w:rPr>
        <w:t>E. 3.5.1</w:t>
      </w:r>
    </w:p>
    <w:p>
      <w:r>
        <w:t>Cet article prévoit qu’une réduction de 10% est opérée sur la valeur statistique visée à l’al. 2. Si, du fait de l’invalidité, l’assuré ne peut travailler qu’avec une capacité fonctionnelle au sens de l’art. 49 al. 1 bis , de 50% ou moins, une déduction de 20% est opérée. Aucune déduction supplémentaire n’est possible. En l’absence de disposition transitoire spéciale, ce sont les principes généraux de droit intertemporel qui prévalent, à savoir l’application du droit en vigueur lorsque les faits déterminants se sont produits (cf. ATF 148 V 174 consid. 4.1 et les références). Lors de l’examen d’une demande d’octroi de rente d’invalidité, est déterminant le moment de la naissance du droit éventuel à la rente. Lorsque cette date est antérieure au 1 er janvier 2024, la situation est régie par les dispositions réglementaires en vigueur jusqu’au 31 décembre 2023 (OFAS, CIRAI, état au 1 er janvier 2024, ch. 9201).</w:t>
      </w:r>
    </w:p>
    <w:p>
      <w:r>
        <w:rPr>
          <w:b/>
        </w:rPr>
        <w:t>E. 3.5.2</w:t>
      </w:r>
    </w:p>
    <w:p>
      <w:r>
        <w:t>En l’occurrence, le litige porte sur la quotité de la rente d’invalidité, dont il n’est pas contesté que le droit est né antérieurement au 1 er janvier 2024, de sorte qu’est applicable l’art. 26 bis al. 3 RAI dans sa teneur en vigueur jusqu’au 31 décembre 2023. Si, du fait de l’invalidité, les capacités fonctionnelles de l’assuré au sens de l’art. 49 al. 1 bis RAI, ne lui permettent de travailler qu’à un taux d’occupation de 50% ou moins, une déduction de 10% pour le travail à temps partiel est opérée sur la valeur statistique (art. 26 bis al. 3 RAI dans sa teneur en vigueur du 1 er janvier 2022 au 31 décembre 2023). Dans un arrêt de principe ( 8C_823/2023 du 8 juillet 2024, destiné à la publication), le Tribunal fédéral a considéré que le régime de déduction sur les salaires statistiques des ESS, tel que prévu de manière exhaustive à l’art. 26 bis al. 3 RAI (dans sa teneur en vigueur du 1 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(cf. consid. 9.4.2). Or, en limitant la déduction à 10% dans le cas où les capacités fonctionnelles de la personne assurée ne lui permettent de travailler qu’à un taux d’occupation de 50% ou moins (cf. art. 26 bis al. 3 RAI), le Conseil fédéral avait choisi une autre voie (consid. 9.4.3). Par conséquent, si en raison des circonstances du cas d’espèce, le salaire statistique des ESS doit être adapté au-delà de ce que prévoit l’art. 26 bis al. 3 RAI, il y a lieu recourir, en complément, à la jurisprudence appliquée jusqu’à présent par le Tribunal fédéral (consid. 10.6). Seule l’évaluation de la capacité fonctionnelle est déterminante pour l’octroi de la déduction de 10%. Si ces capacités sont égales ou inférieures à 50% par rapport à une activité lucrative exercée à plein temps, la déduction est accordée, quel que soit le temps nécessaire pour fournir la prestation correspondante (CIRAI, ch. 3418).</w:t>
      </w:r>
    </w:p>
    <w:p>
      <w:r>
        <w:rPr>
          <w:b/>
        </w:rPr>
        <w:t>E. 4.1</w:t>
      </w:r>
    </w:p>
    <w:p>
      <w:r>
        <w:t>En l'espèce, sur le plan médical, s'agissant des atteintes à la santé somatique, par avis du 1 er mars 2021, le SMR a retenu, en suivant les conclusions des médecins traitants du recourant, que ce dernier, inapte à exercer son activité habituelle d'agent de détention depuis le 11 septembre 2019, pouvait exercer à plein temps une activité adaptée aux limitations fonctionnelles d'épargne du rachis depuis le 26 juin 2020. Ensuite, le SMR, par avis du 2 juin 2022, s'est prononcé sur le dernier rapport du 5 mai 2022 de la médecin traitante généraliste, en constatant qu'elle ne faisait pas état d'éléments médicaux objectifs nouveaux. Le SMR a rappelé que le recourant souffrait d'un antérolisthésis très discret du premier degré et que la structure du rachis était particulièrement peu altérée, sans discopathie ni conflit radiculaire. Il en a tiré la conclusion qu'une activité adaptée légère épargnant le rachis et permettant une alternance des positions était pleinement exigible depuis le 26 juin 2020. Par avis du 9 décembre 2022, le SMR s'est déterminé sur les derniers rapports de la médecin traitante généraliste des 26 et 31 octobre 2022, en relevant qu'il n'existait pas d'éléments médicaux objectifs d'aggravation du rachis lombaire et que la nouvelle atteinte du rachis cervical mise en évidence sur l'IMR cervicale du 27 octobre 2022 n'empêchait pas l'exercice d'une activité adaptée à plein temps compatible aux limitations d'épargne du rachis. Par avis du 9 octobre 2023, le SMR, auquel les pièces médicales produites par le recourant en cours de procédure judiciaire avaient été soumises pour appréciation, a considéré que ces documents ne mettaient pas en évidence d'éléments objectifs d'aggravation. Le 16 septembre 2024, la chambre de céans a, pour appréciation, adressé en particulier les rapports d'imagerie de la colonne lombaire et cervicale au Dr C______, spécialiste de la discipline médicale ici pertinente (rhumatologie) qui avait suivi le recourant aux HUG. Dans un rapport du 1 er octobre 2024, ce médecin, qui avait également pris connaissance du rapport de la médecin généraliste du 31 octobre 2022 dans lequel elle évoquait une perte de la force de la main gauche en lien avec l'atteinte cervicale, a confirmé que la capacité de travail du recourant était entière dans une activité adaptée moins statique, sans mouvements répétés en porte-à-faux ou en position basse ni port de charges répété. Force est de constater que ce médecin s'accorde avec le SMR sur le fait que la capacité de travail résiduelle du recourant est totale dans une activité adaptée épargnant le rachis et autorisant l'alternance des positions. En l'absence de rapport médical mettant en doute les conclusions du Dr C______ et du SMR, il convient de retenir que le recourant demeure, sur le plan somatique, capable d’exercer, à plein temps, une activité adaptée à ses limitations fonctionnelles. Il sera rappelé au recourant que, pour apprécier le droit aux prestations de l'assurance-invalidité, l'administration ou le juge, en cas de recours, s'appuie sur des documents médicaux probants et non sur l'appréciation subjective de l'assuré quant à ses restrictions physiques et au taux de sa capacité de travail résiduelle. Les pièces médicales postérieures à la décision litigieuse du 20 janvier 2023, pour autant qu'elles fassent état d'une aggravation objective, ne peuvent de toute manière pas être prises en considération dans la présente procédure (cf. ATF 144 V 210 consid. 4.3.1). Il n'est donc pas nécessaire de soumettre les résultats des examens réalisés entre août et octobre 2024 au Dr C______ pour détermination. Sur le plan psychiatrique, dans ses rapports des 29 novembre 2023 et 16 février 2024, la psychiatre traitante a uniquement fait état de l'incapacité de travail -subjective - du recourant pour des raisons somatiques (c'est-à-dire celle relatée par le recourant lui-même). Aussi y a-t-il lieu d'admettre, avec le SMR (avis du 4 mars 2024), que le recourant ne présente pas de troubles psychiques incapacitants ayant valeur de maladie. En conséquence, par appréciation anticipée des preuves (ATF 122 II 464 consid. 4a), il est superflu d'entendre oralement les médecins traitants et de mettre en œuvre une expertise.</w:t>
      </w:r>
    </w:p>
    <w:p>
      <w:r>
        <w:rPr>
          <w:b/>
        </w:rPr>
        <w:t>E. 4.2</w:t>
      </w:r>
    </w:p>
    <w:p>
      <w:r>
        <w:t>Reste à se prononcer sur le degré d'invalidité du recourant, à l'issue de la mesure de reclassement dans le domaine administratif en juin 2022. En ce qui concerne le revenu d'invalide, c'est à juste titre que l'intimé s'est appuyé sur les valeurs statistiques, puisque le recourant n’exploite pas toute sa capacité de travail résiduelle auprès de la FASE qui l'a engagé à un taux d'occupation réduit pour des raisons budgétaires. L'intimé s'est fondé sur le salaire de références des branches 77-82 « activités de services admin. et de soutien » du secteur 3 « services » issu de la table TA1_tirage_skill_level de l'ESS 2020. Or, les fonctions du secteur 3 comprennent notamment des activités administratives et de bureau impliquant des positions statiques de longue durée, lesquelles sont, comme on l'a vu supra , déconseillées par le Dr C______ et le SMR. Dans ces conditions, l'intimé ne pouvait pas appliquer la table TA1 « services » laquelle est vouée à s'appliquer en lieu et place de la table TA1 « total » uniquement lorsque la situation concrète de l'assuré l'exige (cf. arrêt du Tribunal fédéral 8C_205/2021 du 4 août 2021 consid. 5.2). L'intimé ne pouvait pas non plus se référer aux données de l'ESS correspondant au niveau de compétence 3, lequel concerne les tâches pratiques complexes nécessitant un vaste ensemble de connaissances dans un domaine spécialisé. Le Tribunal fédéral a retenu un tel niveau, des branches économiques 45–47 « Commerce ; réparation d’automobiles », pour un assuré directeur d’une succursale automobile, ayant terminé avec succès un apprentissage de quatre ans en tant que mécanicien, disposant d’une expérience de plusieurs années dans cette profession, titulaire d’un brevet fédéral de conseiller à la clientèle dans la branche automobile. Les certificats de travail établis par les différents employeurs attestaient que l’assuré y a notamment effectué des tâches administratives et organisationnelles plus complexes (conseils à la clientèle, tâches comptables, organisation d’événements pour la clientèle, tâches liées à des projets, préparation des commandes des clients et surveillance des livraisons, formation des apprentis, etc. ; arrêt du Tribunal fédéral 8C_431/2021 du 26 janvier 2022 consid. 5.2 ; David IONTA, Revenu d’invalide selon l’ESS – une mise à jour, in Jusletter 21 novembre 2022, p. 23). Or, en l'occurrence, le recourant, qui n'a pas travaillé en qualité de directeur ou sous-directeur, a successivement exercé comme agent de voyage, guichetier à la trésorerie générale de l'État et agent de détention (dossier OAI p. 295). Il est titulaire d'un CFC d'employé de commerce avec une spécialisation d'agent de voyage. Dans le cadre de la mesure de reclassement dont il a bénéficié, il a été réadapté dans le secteur administratif, en particulier dans le domaine social. Il peut ainsi mettre à profit les compétences et connaissances acquises au cours de cette mesure de réadaptation dans un autre domaine tombant sous le large éventail d'activités pratiques prévues par le niveau de compétence 2, dont font notamment partie les tâches administratives (cf. arrêt du Tribunal fédéral 8C_801/2021 du 28 juin 2022 consid 2.3). Il convient dès lors de prendre pour base le salaire mensuel de CHF 5'791.- (valeur statistique médiane figurant à la ligne « total » pour un homme, niveau de compétence 2 de la table TA1 de l'ESS 2020, part au 13 e salaire comprise) ou celui annuel de CHF 69'492.- (5'791 × 12). Ce salaire hypothétique se base toutefois sur une durée hebdomadaire de travail de 40 heures, inférieure à la moyenne usuelle dans les entreprises. Il convient alors de l'ajuster à la durée hebdomadaire normale de travail en 2020, laquelle est de 41.7 heures (tableau « Durée normale du travail dans les entreprises selon la division économique » de l'Office fédéral de la statistique), ce qui porte le salaire annuel à CHF 72'445.41.- (69'492 × 41.7 / 40). Après adaptation de ce montant à l'évolution des salaires nominaux pour les hommes en 2022 (ISS ; en 2020 : 2298 et en 2022 : 2305), le revenu avec invalidité s'élève à CHF 72'666.08 (72'445.41 × 2305 / 2298) pour un plein temps. Dans une note interne du 14 septembre 2022, l'intimé, pour la période antérieure à la réadaptation, a tenu compte des limitations fonctionnelles et du nombre d'années de service pour réduire le salaire statistique de 10%. Au terme de la mesure de reclassement en juin 2022, l'intimé n'a pas opéré un abattement au motif que la capacité fonctionnelle du recourant, entière, excluait toute réduction du revenu d'invalide selon les nouvelles dispositions réglementaires sur l'évaluation du taux d'invalidité. Or, selon la jurisprudence récente du Tribunal fédéral (arrêt 8C_823/2023 précité), nonobstant l'entrée en vigueur, le 1 er janvier 2022 de l'art. 26 bis al. 3 RAI, la jurisprudence développée par le Tribunal fédéral antérieurement au 1 er janvier 2022 concernant les critères justifiant un abattement sur le salaire d'invalide issu des statistiques demeure applicable ( ATAS/733/2024 du 25 septembre 2024 consid. 5.2 ; cf. ATF 148 V 174 consid. 6.3 pour les facteurs de réduction et le taux maximum de l'abattement [25%]). Autrement dit, lorsque la capacité fonctionnelle de l'assuré est supérieure à 50%, une réduction du revenu d'invalide pouvant aller jusqu'à 25% peut continuer à être appliquée sur la base de l'art. 26 bis al. 3 RAI, dans sa version en vigueur du 1 er janvier 2022 au 31 décembre 2023, si une correction s'avère nécessaire en raison d'autres facteurs que celui du travail à temps partiel, pour lequel l'article précité prévoit une réduction forfaitaire de 10% en cas de capacité fonctionnelle égale ou inférieure à 50% (cf. arrêt du Tribunal des assurances du canton de Soleure VSBES.2023.191 du 5 novembre 2024 consid. 4.4). Dans le cas d'espèce, la nationalité du recourant (suisse) et son âge (44 ans au moment de la décision litigieuse) ne justifient pas une réduction supplémentaire au 10% retenu initialement par l'intimé, d'autant moins qu'il a été engagé par la FASE (certes à un taux réduit mais pour des raisons budgétaires). Il s'ensuit que son revenu avec invalidité se chiffre à CHF 65'399.472 (72'666.08 × 10 / 100 = 7'266.608 ; 72'666.08 - 7'266.608 = 65'399.472). Compte tenu d'un revenu sans invalidité - non contesté - de CHF 104'450.- il en résulte un taux d'invalidité de 37.39% ([104'450 - 65'399.472] / 104'450 × 100), arrondi à 37% (ATF 130 V 121 consid. 3.2). Dans la mesure où le taux d'invalidité du recourant ne subit pas une modification d'au moins 5 points de pourcentage (40% versus 37% ; art. 17 al. 1 let. a LPGA), l'ancien système de rente est applicable pour la révision, de sorte que le recourant continuera à bénéficier d'un quart de rente sur la base d'un taux d'invalidité de 40% (consid. 3.1.1 ci-dessus). Au passage, si l'on appliquait le salaire de références des branches 77-82 « activités de services admin. et de soutien » du secteur 3 « services » issu de la table TA1_tirage_skill_level de l'ESS 2020, comme l'ont fait les parties, cela ne changerait pas l'issue du litige. Dans cette hypothèse, le revenu avec invalidité s'élèverait à CHF 61'514.586 ([5'447 - salaire statistique -, homme, niveau de compétence 2 - × 12] × [41.7 / 40] × [2305 / 2298], réduit de 10% pour les motifs évoqués supra ). Comparé au revenu sans invalidité de CHF 104'450.-, le taux d'invalidité serait de 41.10% ([104'450 - 61'514.586] / 104'450 × 100), arrondi à 41%, soit une modification inférieure aux 5 points de pourcentage (40% versus 41%).</w:t>
      </w:r>
    </w:p>
    <w:p>
      <w:r>
        <w:rPr>
          <w:b/>
        </w:rPr>
        <w:t>E. 4.3</w:t>
      </w:r>
    </w:p>
    <w:p>
      <w:r>
        <w:t>Le recourant sollicite l’octroi d’intérêts moratoires de 5% sur les arriérés de rentes.</w:t>
      </w:r>
    </w:p>
    <w:p>
      <w:r>
        <w:rPr>
          <w:b/>
        </w:rPr>
        <w:t>E. 4.3.1</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de l’ordonnance sur la partie générale du droit des assurances sociales, du 11 septembre 2002 (OPGA -RS 830.11), le taux de l'intérêt moratoire est de 5% l'an.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(cf. art. 7 al. 2 OPGA). Il n'y a pas de motifs valables pour limiter l'octroi d'intérêts moratoires dans le cas d'une reconnaissance initiale du droit à la rente et de l'exclure dans le cadre d'une procédure de révision. La fonction compensatrice (et préventive) des intérêts moratoires trouve en fait pleine justification aussi dans la seconde situation (ATF 137 V 273 consid. 4 et 5).</w:t>
      </w:r>
    </w:p>
    <w:p>
      <w:r>
        <w:rPr>
          <w:b/>
        </w:rPr>
        <w:t>E. 4.3.2</w:t>
      </w:r>
    </w:p>
    <w:p>
      <w:r>
        <w:t>En l'occurrence, le recourant a droit au paiement rétroactif d'un quart de rente d’invalidité supprimé à tort dès le 1 er juillet 2022, de sorte que le délai de 24 mois échoit le 30 juin 2024. Même si l’intimé a supprimé à tort cette rente d’invalidité dès le 1 er juillet 2022, le droit à des intérêts moratoires ne court pas dès le moment où la rente a été supprimée, mais à l’échéance d’un délai de 24 mois dès cette date, conformément à l’art. 26 al. 2 LPGA. Il s’ensuit que l’intimé doit être condamné au versement des intérêts moratoires à compter du 1 er juillet 2024, jusqu’à la fin du mois durant lequel l’ordre de paiement est donné (cf. ATAS/568/2014 du 30 avril 2014 consid. 14c).</w:t>
      </w:r>
    </w:p>
    <w:p>
      <w:r>
        <w:rPr>
          <w:b/>
        </w:rPr>
        <w:t>E. 5</w:t>
      </w:r>
    </w:p>
    <w:p>
      <w:r>
        <w:t>Au vu de ce qui précède, le recours sera partiellement admis et la décision litigieuse réformée en ce sens que le droit du recourant à un quart de rente d'invalidité est maintenu au-delà du 30 juin 2022, avec intérêts moratoires de 5% dès le 1 er juillet 2024 jusqu'à la fin du mois durant lequel l'ordre de paiement est donné. Le recourant, représenté par une avocate,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2'000.-. Au vu du sort du recours, l'intimé sera condamné au paiement d'un émolument de CHF 200.- (art. 69 al.1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