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A/67/2018 vom 19. März 2018</w:t>
      </w:r>
    </w:p>
    <w:p>
      <w:r>
        <w:t>GE Cour de justice, 2018-03-19, FR</w:t>
      </w:r>
    </w:p>
    <w:p>
      <w:r>
        <w:rPr>
          <w:b/>
        </w:rPr>
        <w:t xml:space="preserve">Quelle: </w:t>
      </w:r>
      <w:r>
        <w:t>https://mcp.opencaselaw.ch/entscheid/ge_gerichte_A_67_2018</w:t>
      </w:r>
    </w:p>
    <w:p>
      <w:r>
        <w:t>FR: GE_GERICHTE A/67/2018 du 19 mars 2018</w:t>
      </w:r>
    </w:p>
    <w:p>
      <w:r>
        <w:t>IT: GE_GERICHTE A/67/2018 del 19 marzo 2018</w:t>
      </w:r>
    </w:p>
    <w:p>
      <w:pPr>
        <w:pStyle w:val="Heading2"/>
      </w:pPr>
      <w:r>
        <w:t>Volltext</w:t>
      </w:r>
    </w:p>
    <w:p>
      <w:r>
        <w:t>Genève Cour de justice (Cour de droit public) Chambre des assurances sociales 19.03.2018 A/67/2018</w:t>
      </w:r>
    </w:p>
    <w:p>
      <w:r>
        <w:t>A/67/2018 ATAS/245/2018 du 19.03.2018 ( PC ) , IRRECEVABLE rÉpublique et canton de genÈve POUVOIR JUDICIAIRE A/67/2018 ATAS/245/2018 COUR DE JUSTICE Chambre des assurances sociales Arrêt du 19 mars 2018 6 ème Chambre En la cause Madame A______, domiciliée AU GRAND-LANCY recourante contre SERVICE DES PRESTATIONS COMPLÉMENTAIRES, sis route de Chêne 54, GENÈVE intimé Vu en fait la décision du Service des prestations complémentaires (ci-après : le SPC ou l’intimé) du 10 juillet 2017 recalculant le droit de Madame A______ (ci-après : la recourante) à des prestations complémentaires familiales du 1 er février au 31 juillet 2017 et concluant à un solde en faveur du SPC de CHF 2'629.- ; Vu l’opposition de la recourante du 6 août 2017 selon laquelle sa situation actuelle ne lui permettait pas de rembourser une telle somme, que sa mission se terminait en janvier 2018 et qu’elle était maman célibataire avec un enfant à charge ; Vu la décision du SPC du 18 décembre 2017 rejetant l’opposition de la recourante, au motif que le solde dû résultait d’une correction du gain de l’activité lucrative de la recourante au 1 er février 2017, qui devait être confirmée et que l’argument de la recourante relevait essentiellement d’une demande de remise de l’obligation de restituer, de sorte qu’une telle demande serait traitée aussitôt la décision sur opposition entrée en force ; Vu le recours du 11 janvier 2018 déposé par la recourante auprès de la chambre des assurances sociales de la Cour de justice à l’encontre de la décision sur opposition du 18 décembre 2017, selon lequel le remboursement de CHF 2'629.- étant une charge trop lourde, compte tenu de sa situation personnelle, elle requérait la remise de l’obligation de restituer ladite somme ; Vu la réponse du SPC du 26 janvier 2018, concluant à l’irrecevabilité du recours et au renvoi de la cause au SPC pour qu’il statue sur la demande de remise ; Vu l’absence de réplique de la recourante dans le délai qui lui a été imparti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25 al. 1 LPGA, les prestations indûment touchées doivent être restituées. Que la restitution ne peut être exigée lorsque l'intéressé était de bonne foi et qu'elle le mettrait dans une situation difficile ; Que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Qu’est déterminant, pour apprécier s'il y a une situation difficile, le moment où la décision de restitution est exécutoire (al. 2). Que les autorités auxquelles les prestations ont été versées en vertu de l'art. 20 LPGA ou des dispositions des lois spéciales ne peuvent invoquer le fait qu'elles seraient mises dans une situation difficile (al. 3). Que la demande de remise doit être présentée par écrit. Qu’elle doit être motivée, accompagnée des pièces nécessaires et déposée au plus tard 30 jours à compter de l'entrée en force de la décision de restitution (al. 4). Que la remise fait l'objet d'une décision (al. 5) ; Qu’en l’occurrence, l’acte de recours du 11 janvier 2018 constitue en réalité une demande de remise de l’obligation de restituer la somme de CHF 2'629.- ; Qu’une telle demande relève de la compétence de l’intimé ; Qu’en conséquence, le recours sera déclaré irrecevable et transmis à l’intimé, comme objet de sa compétence. PAR CES MOTIFS, LA CHAMBRE DES ASSURANCES SOCIALES : Statuant À la forme : 1.        Déclare le recours irrecevable.![endif]&gt;![if&gt; Au fond : 2.        Le transmet à l’intimé,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