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A/67/2013 vom 19. Juni 2013</w:t>
      </w:r>
    </w:p>
    <w:p>
      <w:r>
        <w:t>GE Cour de justice, 2013-06-19, FR</w:t>
      </w:r>
    </w:p>
    <w:p>
      <w:r>
        <w:rPr>
          <w:b/>
        </w:rPr>
        <w:t xml:space="preserve">Quelle: </w:t>
      </w:r>
      <w:r>
        <w:t>https://mcp.opencaselaw.ch/entscheid/ge_gerichte_A_67_2013</w:t>
      </w:r>
    </w:p>
    <w:p>
      <w:r>
        <w:t>FR: GE_GERICHTE A/67/2013 du 19 juin 2013</w:t>
      </w:r>
    </w:p>
    <w:p>
      <w:r>
        <w:t>IT: GE_GERICHTE A/67/2013 del 19 giugno 2013</w:t>
      </w:r>
    </w:p>
    <w:p>
      <w:pPr>
        <w:pStyle w:val="Heading2"/>
      </w:pPr>
      <w:r>
        <w:t>Erwägungen</w:t>
      </w:r>
    </w:p>
    <w:p>
      <w:r>
        <w:rPr>
          <w:b/>
        </w:rPr>
        <w:t>E. 4</w:t>
      </w:r>
    </w:p>
    <w:p>
      <w:r>
        <w:t>ème Chambre En la cause Monsieur C___________, domicilié chez Madame D___________, à VESSY Madame E___________, domiciliée à PLAN-LES-OUATES comparant avec élection de domicile en l'étude de Maître Cyril AELLEN demandeur demanderesse contre COMUNITAS, sise Bernastrasse 8, BERNE FONDATION INSTITUTION SUPPLETIVE LPP, sise Westrasse 50, ZURICH CIEPP CAISSE INTER-ENTREPRISES DE PREVOYANCE PROFESSIONNELLE, sise rue de St-Jean 67, GENEVE défenderesses EN FAIT 1.        Par jugement du 12 novembre 2012, la 1 ère Chambre du Tribunal de première instance a prononcé la dissolution du mariage contracté le 28 août 1997 à Carouge (GE) par Madame C___________ née E___________ en 1971 et Monsieur C___________, né en 1968.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14 décembre 2012 et a été transmis d'office à la Cour de céans le 11 janvier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28 août 1997 et le 14 décembre 2012. ![endif]&gt;![if&gt; 5.        L’instruction menée par la Cour a permis d’établir les faits suivants :![endif]&gt;![if&gt; a. S’agissant des avoirs de prévoyance de la demanderesse :![endif]&gt;![if&gt; ·           Par courrier du 6 mars 2013, COMUNITAS a indiqué que la prestation de libre passage de la demanderesse au 14 décembre 2012 s’élève à 47'806 fr. Elle a précisé que la FONDATION DE PREVOYANCE PROFESSIONNELLE DE LA BANQUE CANTONALE DE GENEVE, ancienne institution de prévoyance de la demanderesse, avait versé à cette dernière le 3 juin 2003 un montant de 42'024 fr. en espèces suite à son départ définitif de Suisse.![endif]&gt;![if&gt; ·           Le 7 mars 2013, la ZURICH ASSURANCES SA a fait parvenir à la Cour deux décomptes de sortie des 2 octobre 2007 et 24 novembre 2008 desquels il ressort que la demanderesse a été affiliée auprès de la FONDATION COLLECTIVE PROGRESSA du 1 er octobre 2004 au 30 avril 2006 et que son avoir de prévoyance a été transféré auprès de la FONDATION COLLECTIVE LPP de la ZURICH auprès de laquelle elle a été affiliée du 1 er mai 2006 au 30 novembre 2008. Sa prestation de libre passage de 1'934 fr. 30 a été transférée à la FONDATION INSTITUTION SUPPLETIVE LPP le 30 novembre 2008.![endif]&gt;![if&gt; ·           Par courrier du 19 mars 2013, la FONDATION INSTITUTION SUPPLETIVE LPP a indiqué que l’avoir de prévoyance de la demanderesse au 14 décembre 2012 se montait à 2'154 fr. 25. De l'extrait de compte annexé, il ressort que le 6 août 2002 un montant de prévoyance de 154 fr. 50 a été transféré par la GENERALI.![endif]&gt;![if&gt; ·           Par courrier du 10 mars 2013, la CAISSE DE PENSION DE GENERALI ASSURANCES a indiqué n'avoir retrouvé aucun document concernant la demanderesse. ![endif]&gt;![if&gt; ·           Par courrier du 3 mai 2013 la FONDATION DE PREVOYANCE DE LA BCGE c/o ACTUAIRES &amp; ASSOCIES SA a indiqué que dès le 1 er janvier 1996 (soit dès l'âge de 25 ans) un capital de prévoyance a commencé à être constitué pour la demanderesse. Le 31 mars 2003, elle a cessé son activité auprès de la BCGE et a quitté la fondation. Sa prestation de sortie s'élevait à 43'460 fr. Conformément aux instructions de la demanderesse, elle a été versée le 3 juin 2003 sur son compte bancaire personnel suite à son départ définitif de Suisse (art. 5 al. 1 let a LFLP).![endif]&gt;![if&gt; b. S’agissant des avoirs de prévoyance du demandeur :![endif]&gt;![if&gt; ·           Par courrier du 8 mars 2013, la CAISSE DE PENSIONS DE GENERALI ASSURANCES a indiqué que le demandeur avait été affilié auprès d’elle du 1 er janvier 2001 au 31 août 2005. Une prestation de libre passage de 929 fr. lui a été transférée du FONDS DE PREVOYANCE DE FORTUNA HOLDING (liquidée). La prestation de libre passage du demandeur de 17'012 fr. 25 a été transférée à la FONDATION DE LIBRE PASSAGE DE LA BANQUE MIGROS le 31 août 2005. Le demandeur a effectué un retrait anticipé pour l’encouragement à la propriété du logement le 26 août 2005 de 63'700 fr. ![endif]&gt;![if&gt; ·           Par courrier du 22 juin 2011, la FONDATION DE LIBRE PASSAGE DE LA BANQUE MIGROS a indiqué que le compte de libre passage du demandeur avait été soldé en date du 18 juillet 2011. Son avoir de prévoyance a été transféré à la CIEPP. ![endif]&gt;![if&gt; ·           Par courrier du 22 mars 2013, la CIEPP CAISSE INTER-ENTREPRISES DE PREVOYANCE PROFESSIONNELLE a indiqué que la prestation de sortie du demandeur au 31 décembre 2012 se montait à 164'073 fr. ![endif]&gt;![if&gt; ·           Par courrier du 10 mai 2013, la FONDATION COLLECTIVE LPP SWISS LIFE a indiqué que le demandeur a été affilié auprès de la FONDATION COLLECTIVE LPP DE LA VAUDOISE ASSURANCES du 1 er septembre 2005 au 31 décembre 2005. Le contrat d'affiliation ayant été résilié par l'entreprise X__________ SA, son avoir de libre passage de 2'010 fr. 40 a été transféré auprès de la CIEPP.![endif]&gt;![if&gt; 6.        Ces documents ont été transmis aux parties en date des 13 mars, 4 avril et 30 mai 2013. La juridiction leur a indiqué que selon les informations recueillies, la prestation de libre passage à partager s’élève à 227'773 fr. (63'700 fr. + 164'073 fr.) pour Monsieur et à 49'960 fr. 25 (47'806 fr. + 2'154 fr. 25) pour Madame et qu'à défaut d'observations d'ici au 13 juin 2013, un arrêt serait rendu sur cette base.![endif]&gt;![if&gt; 7.        En l'absence d'objections dans le délai fixé, la cause a été gardée à juger.![endif]&gt;![if&gt; EN DROIT 1.        L' 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28 août 1997, d’autre part le 14 décembre 2012, date à laquelle le jugement de divorce est devenu exécutoire.![endif]&gt;![if&gt; 5.        Selon les documents produits, la prestation acquise pendant le mariage par le demandeur est de 227'773 fr. tandis que celle acquise par la demanderesse est de 49'960 fr. 25, les intérêts ayant déjà été calculés par les institutions de prévoyance défenderesses. Ainsi le demandeur doit à son ex-épouse le montant de 113'886 fr. 50 fr. (227'773 fr  : 2) et celle-ci doit à celui-là le montant de 24'980 fr. 15 (49'960 fr. 25 : 2), de sorte que c’est le demandeur qui doit à la demanderesse le montant de 88'906 fr. 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