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A/679/2019 vom 9. April 2020</w:t>
      </w:r>
    </w:p>
    <w:p>
      <w:r>
        <w:t>GE Cour de justice, 2020-04-09, FR</w:t>
      </w:r>
    </w:p>
    <w:p>
      <w:r>
        <w:rPr>
          <w:b/>
        </w:rPr>
        <w:t xml:space="preserve">Quelle: </w:t>
      </w:r>
      <w:r>
        <w:t>https://mcp.opencaselaw.ch/entscheid/ge_gerichte_A_679_2019</w:t>
      </w:r>
    </w:p>
    <w:p>
      <w:r>
        <w:t>FR: GE_GERICHTE A/679/2019 du 9 avril 2020</w:t>
      </w:r>
    </w:p>
    <w:p>
      <w:r>
        <w:t>IT: GE_GERICHTE A/679/2019 del 9 aprile 2020</w:t>
      </w:r>
    </w:p>
    <w:p>
      <w:pPr>
        <w:pStyle w:val="Heading2"/>
      </w:pPr>
      <w:r>
        <w:t>Erwägungen</w:t>
      </w:r>
    </w:p>
    <w:p>
      <w:r>
        <w:rPr>
          <w:b/>
        </w:rPr>
        <w:t>E. 12</w:t>
      </w:r>
    </w:p>
    <w:p>
      <w:r>
        <w:t>septembre 1985, LPA - E 5 10). 4.        Le litige porte sur le droit du recourant à une rente d'invalidité. 5.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6.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7.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 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 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 581/2007 du 14 juillet 2008 consid. 3.2 et 9C 341/2007 du 16 novembre 2007 consid. 4.1).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 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(Cst, RS 101; SVR 2001 IV n. 10 p. 28 consid. 4b), la jurisprudence rendue sous l'empire de l'art. 4 aCst. étant toujours valable (ATF 124 V 90 consid. 4b, ATF 122 V 157 consid. 1d). c.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Selon la jurisprudence qui prévalait jusqu'à récemment, le juge cantonal qui estimait que les faits n'étaient pas suffisamment élucidés avait en principe le choix entre deux solutions : soit renvoyer la cause à l'administration pour complément d'instruction, soit procéder lui-même à une telle instruction complémentaire (arrêt du Tribunal fédéral des assurances U 58/01 du 21 novembre 2001 consid. 5a). Dans un arrêt de principe, le Tribunal fédéral a cependant modifié sa jurisprudence en ce sens que les instances cantonales de recours sont en principe tenues de diligenter une expertise judiciaire si les expertises médicales ordonnées par l'OAI ne se révèlent pas probantes (ATF 137 V 210 consid. 4.4.1.3). Cela étant, un renvoi à l'administration pour mise en oeuvre d'une nouvelle expertise reste possible, même sous l'empire de la nouvelle jurisprudence, notamment lorsqu'une telle mesure est nécessaire en raison du fait que l'administration n'a pas du tout instruit un point médical ou lorsqu'il s'agit de préciser un point de l'expertise ordonnée par l'administration ou de demander un complément à l'expert (ATF 137 V 210 consid. 4.4.1.4). 11.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12.    En l'occurrence, le recourant a déposé une demande de prestations le 5 juillet 2012, laquelle a abouti à une décision de refus de prestations de l'intimé le 17 avril 2014, au motif qu'il était capable de travailler à 100% dans une activité adaptée, selon un avis du SMR du 10 avril 2014 qui se fondait, notamment, sur les avis des médecins traitants D______ et M______. Le 17 février 2015, le recourant a déposé une nouvelle demande de prestations et l'intimé est entré en matière sur cette demande. Le recourant a fait valoir de nouvelles atteintes, soit des troubles psychiques qui étaient qualifiés de « dépression majeure sévère récurrente » par le Dr O______, psychiatre et psychothérapeute, dans son courrier du 17 février 2015. La Dresse P______, du SMR, a confirmé dans son avis médical du 2 mai 2016 la plausibilité de ces atteintes. Interpellé par l'intimé, le Dr Q______, généraliste et nouveau médecin traitant du recourant, a rédigé trois rapports médicaux. Dans son premier rapport, daté du 13 septembre 2016, il rappelait que l'assuré prenait des anti-inflammatoires et des antidépresseurs et suivait une psychothérapie. Les difficultés physiques et psychiques étaient des vertiges pendant les mouvements du tronc qui limitaient ses mouvements de la tête et du tronc, ainsi que la difficulté à gérer le stress. Selon lui, l'assuré était en incapacité de travail depuis 2001 et ce pour une durée indéterminée, car on ne pouvait pas s'attendre à une amélioration ou à une reprise de la capacité de travail. Sur le questionnaire de l'OAI, tous les 14 items concernant les activités physiques qui pouvaient encore être demandées à l'assuré étaient cochés avec la mention « non ». Les 4 items traitant des capacités de concentration, de compréhension, d'adaptation et de résistance étaient cochés avec la mention « limitée ». Pour l'ensemble des items, les limitations des activités de l'assuré remontaient, selon le Dr Q______, à l'année 2001. Ce premier rapport présente quelques contradictions avec celui rendu par le Dr D______ en date du 7 janvier 2013. Alors que selon le Dr Q______, l'aggravation de la situation serait due à la péjoration de l'état psychique du recourant et que l'état physique semblerait stationnaire, il a considéré que, contrairement à ce qui avait été retenu par le Dr D______, qui avait rempli le même type de formulaire, le recourant n'était plus en mesure d'exercer des activités dans différentes positions, ni de monter des escaliers. On peine à voir le lien entre les troubles psychiques allégués par le recourant et la perte de ces capacités physiques dont l'existence était attestée, en 2013, par le Dr D______. Dans son rapport médical intermédiaire du 3 avril 2017, le Dr Q______ décrivait l'état de l'assuré comme stationnaire depuis septembre 2016 ; il n'y avait eu ni aggravation, ni amélioration. La capacité de travail dans toute activité était nulle depuis 2001. Le seul médicament qui était cité comme traitement était un antidépresseur, le REMERON, pris à raison de 15 mg par jour. Il était encore précisé que l'assuré consultait son psychiatre à raison d'une fois par mois. Sous la question « Une reprise du travail est-elle possible ? », le médecin traitant répondait « Oui, on attend l'évolution suite au traitement actuel, pour pouvoir préciser le moment quand le patient pourra retourner au travail dans une activité adaptée ». Ce second rapport, indiquant une prise quotidienne d'antidépresseurs à raison de 15 mg et la consultation uniquement mensuelle du psychiatre, paraît peu compatible avec la dépression majeure qui était évoquée à l'appui de la demande de prestations invalidités du 17 février 2015. Au contraire, la faible dose d'antidépresseurs et l'espacement des consultations sont de nature à faire penser que l'état psychique du recourant se serait amélioré depuis la demande déposée en 2015 auprès de l'OAI. Enfin, dans son dernier rapport médical intermédiaire du 27 avril 2018, le médecin traitant confirmait l'état stationnaire de l'assuré depuis 2017 tout en prenant une conclusion très différente de celle de son rapport intermédiaire de 2017, puisqu'il estimait que « la symptomatologie du patient le rend inexigible pour tout métier et une réadaptation professionnelle serait illusoire au stade actuel. À la veille de l'âge AVS, l'acceptation d'un projet de rente, complètement justifiée à mon avis, pourrait représenter pour le patient une reconnaissance tardive, mais toujours une reconnaissance, de sa souffrance et de son invalidité », alors même que dans le rapport intermédiaire de 2017, il concluait à une possible évolution de l'état du recourant, suite au traitement actuel, et une attente du moment où « le patient pourra retourner au travail dans une activité adaptée ». Compte tenu des contradictions mentionnées supra, la chambre de céans considère que la seule certitude qui peut être dégagée des rapports du médecin traitant Q______ est que l'état de santé du recourant est resté stationnaire depuis 2016. S'agissant des atteintes psychiques, la faible dose d'antidépresseurs, et l'espacement, puis l'arrêt des consultations avec le psychiatre - comme l'a admis le recourant lors de sa comparution personnelle du 12 mars 2020 - sont plutôt de nature à conclure à l'absence d'aggravation de l'état de santé du recourant. Le rapport final rendu par la Dresse P______ du SMR en date du 18 novembre 2018 va dans le même sens, le médecin conseil de l'OAI considérant, au vu des rapports du Dr Q______, qu'il n'y avait pas de modification significative de l'état de santé de l'assuré et remarquant que la prise d'antidépresseur REMERON à raison de 15 mg par jour montrait qu'il n'y avait pas d'augmentation du traitement lié à la dépression. Au vu de l'ensemble de ces éléments, on doit nier - d'un point de vue juridique - une aggravation de l'état de santé du recourant et admettre qu'une mise en valeur de sa capacité de travail, jugée complète dans une activité légère et adaptée du moins, puisse raisonnablement être exigée de lui. Aussi, c'est à juste titre que l'OAI lui a refusé toutes prestations. 13.    Pour tous ces motifs, le recours, mal fondé, doit être rejeté. 14.    Étant donné que depuis le 1 er juillet 2006, la procédure n'est plus gratuite (art. 69 al. 1 bis LAI), il y a lieu de condamner le recourant au paiement d'un émolument de CHF 200.- au vu du sort du recours.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