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A/679/2011 vom 10. Oktober 2011</w:t>
      </w:r>
    </w:p>
    <w:p>
      <w:r>
        <w:t>GE Cour de justice, 2011-10-10, FR</w:t>
      </w:r>
    </w:p>
    <w:p>
      <w:r>
        <w:rPr>
          <w:b/>
        </w:rPr>
        <w:t xml:space="preserve">Quelle: </w:t>
      </w:r>
      <w:r>
        <w:t>https://mcp.opencaselaw.ch/entscheid/ge_gerichte_A_679_2011</w:t>
      </w:r>
    </w:p>
    <w:p>
      <w:r>
        <w:t>FR: GE_GERICHTE A/679/2011 du 10 octobre 2011</w:t>
      </w:r>
    </w:p>
    <w:p>
      <w:r>
        <w:t>IT: GE_GERICHTE A/679/2011 del 10 ottobre 2011</w:t>
      </w:r>
    </w:p>
    <w:p>
      <w:pPr>
        <w:pStyle w:val="Heading2"/>
      </w:pPr>
      <w:r>
        <w:t>Erwägungen</w:t>
      </w:r>
    </w:p>
    <w:p>
      <w:r>
        <w:rPr>
          <w:b/>
        </w:rPr>
        <w:t>E. 6</w:t>
      </w:r>
    </w:p>
    <w:p>
      <w:r>
        <w:t>ème Chambre En la cause Madame Z__________, domiciliée c/o Mme A__________, à Genève, comparant avec élection de domicile en l'étude de Maître MEYER Daniel recourante contre OFFICE DE L'ASSURANCE-INVALIDITE DU CANTON DE GENEVE, sis rue de Lyon 97,1203 Genève intimé EN FAIT Madame Z__________ (l’assurée), née en 1951, de nationalité suisse, originaire du Maroc, divorcée à cinq reprises, mère d’un fils né en 1971, est entrée en Suisse en 1973. Elle est titulaire d’un diplôme de masseuse et suivie par l’Hospice général depuis le 1 er juillet 2008. Elle n’a exercé aucune activité lucrative en Suisse. Le 16 janvier 2009, l’assurée a déposé une demande de prestations de l’assurance-invalidité en raison d’une atteinte psychique présente depuis son divorce. Le 20 août 2009, le Dr L__________, FMH psychiatrie-psychothérapie, a rempli un rapport médical AI dans lequel il a diagnostiqué un trouble dépressif récurrent (F 33.1) depuis deux ans et une personnalité dépendante (F 80 7) depuis l’adolescence, ainsi que de l’arthrose des genoux et des chevilles. L’assurée suivait une psychothérapie de soutien à raison d'une à deux fois par mois et prenait des antidépresseurs, antalgiques et anxiolytiques. Elle présentait des troubles de la concentration, de la fatigabilité, de la lenteur et une limitation des mouvements du corps qui entraînaient une incapacité de travail à 100 %. Le 2 septembre 2009, le Dr M__________ du SMR a estimé que des questions complémentaires devaient être posées au Dr L__________. Le 11 novembre 2009, le Dr L__________ a attesté d'une aggravation de l'état de santé par l'aggravation de l'arthrose entrainant une difficulté à la marche. L'incapacité de travail était totale en raison de la gravité de la dépression. Le 7 février 2010, le Dr L__________ a rempli un rapport médical AI. Il a indiqué qu'il suivait l’assurée depuis le 10 mai 2008. La dépression se chronicisait et était alimentée par une symptomatologie douloureuse due à l’arthrose des genoux avec grande difficulté de se déplacer, par la solitude et des déceptions affectives, par des moyens financiers restreints ainsi que par le développement de phobies multiples. Elle présentait des signes classiques d’une dépression, des troubles d’attention, de concentration, un manque de confiance, une fatigabilité et le médicament antidépresseur n’avait pas d’effet spectaculaire. L’incapacité de travail était totale en raison de l’atteinte psychique et physique. Le 10 février 2010, le Dr N__________, orthopédie-traumatologie-médecine générale, a écrit à l’Office de l'assurance-invalidité du canton de Genève (ci-après : OAI) qu’il n’y avait pas de raison de mobiliser l’AI pour les problèmes de l’assurée et qu’il convenait de voir avec son psychiatre traitant. A la demande de l’OAI, le Dr O__________, FMH psychiatrie et psychothérapie, a rendu une expertise le 21 octobre 2010, fondée notamment sur un entretien avec l’assurée le 4 octobre 2010 et des examens para-cliniques. Il a posé le diagnostic de " état dépressif majeur de gravité légère, personnalité dépendante, difficultés psychosociales, économiques, affectives, antécédents de carences affectives ; autres ?" Il a relevé une personnalité dépendante, légèrement immature, très adaptée à son statut de victime et de dépendance vis-à-vis de son environnement. Il était donc très difficile de se prononcer sur la capacité de travail de l'assurée, qui n’avait jamais manifesté de velléité d’exercer une activité professionnelle. Elle était analphabète et semblait avoir trouvé dans son état actuel une forme d’équilibre plus ou moins insatisfaisant, mais auquel elle était manifestement habituée. Il s’agissait plus d’un cas social lié à une grande inadaptation socioculturelle qu’un cas strictement psychiatrique. On pouvait néanmoins estimer qu’en tant que femme de ménage, elle devrait être en mesure de travailler à 70 %. Il y avait toutefois peu d’espoir qu'elle prenne une activité d’elle-même à son âge et elle n’avait aucune velléité de travailler. L’incapacité de travail était peut-être totale le 10 mai 2008 (prise en charge par le Dr L__________), puis de 30 % au plus tard le 1 er octobre 2010. On pouvait admettre une capacité de travail de 100 % avec une baisse de rendement de 30 % depuis le 1 er janvier 2005. Le 16 décembre 2010, le Dr M__________ a estimé qu’aucune incapacité durable n’était justifiée, que l’expertise ne pouvait être suivie, que le traitement restait insuffisant, que l’épisode dépressif léger n’était pas atteint et qu’il n’existait pas de trouble de la personnalité. Par projet de décision du 7 janvier 2011, l’OAI a rejeté la demande de prestations. Par décision du 8 février 2011, l’OAI a confirmé son projet de décision. Les 21 février et 10 mars 2011, l’assurée a recouru auprès de la Chambre des assurances sociales de la Cour de justice à l’encontre de la décision du 8 février 2011 en concluant à son annulation et à l’octroi d’une rente entière d’invalidité, subsidiairement au renvoi du dossier à l’OAI pour mise en œuvre d’une expertise multidisciplinaire et une enquête ménagère. L’intimé s’écartait de façon surprenante des conclusions de l’expert et de celles du médecin traitant. L’instruction était lacunaire du point de vue somatique car elle présentait une arthrose bilatérale des genoux et des chevilles et des douleurs multiples. Elle dépendait totalement de son entourage pour l’entretien et la conduite de son ménage. Le 11 avril 2011, l’intimé a conclu au rejet du recours en relevant que le trouble somatoforme douloureux n’était pas invalidant, de sorte que la baisse de rendement de 30 % attestée par l’expert ne pouvait être suivie et qu’aucun élément au dossier ne permettait d’admettre une affection physique de nature à influencer la capacité de travail de l’assurée. A la demande de la Cour de céans, le Dr L__________ a certifié qu'il avait suivi l'assurée du 10 septembre 2008 au 23 juin 2009 entre une à deux fois par mois, qu'il avait posé un diagnostic de trouble dépressif récurrent, de personnalité dépendante et d'arthrose des membres inférieurs , qu'il y avait une forte suspicion de la maladie d'Alzheimer, ce d'autant que l'assurée n'avait que cinquante ans, qu'il avait prescrit un traitement de Cymbalta avec une bonne compliance, qu'il ne pouvait juger de la capacité de l'assurée à effectuer ses tâches ménagères, qu'elle présentait une incapacité de travail totale depuis le 10 septembre 2008, qu'il avait rédigé son rapport suite à un entretien téléphonique avec l'assurée le 30 août 2011, et qu'une investigation neuropsychologique était nécessaire. Le 19 septembre 2011, la Cour de céans a entendu les parties en audience de comparution personnelle. La recourante a déclaré : "Je suis née le 19 janvier 1951. Je suis arrivée en Suisse en 1973. Environ un ou deux ans après j'ai exploité un salon de coiffure pendant environ trois à quatre ans. J'ai arrêté cette exploitation car j'ai eu des problèmes avec mes employés. Je m'occupais des champoings, manucure-pédicure et j'avais des employés pour la coiffure. J'avais débuté une formation de coiffeuse en même temps que l'exploitation du salon mais j'ai dû tout abandonner. Après cela je n'ai jamais retravaillé. Je n'ai pas de formation professionnelle. La journée je m'occupe un peu de mon ménage mais mes nièces passent régulièrement pour m'aider. J'ai trois nièces. Elles passent durant la semaine, même si ce n'est pas quotidiennement et s'occupent de moi tous les week-ends. Mes nièces font les courses les plus importantes et je complète moi-même en me rendant au centre des Charmilles. Je prépare moi-même mes repas et j'achète parfois des repas déjà préparés. Je ne vois plus mon fils depuis sept ans. Il vit à Zürich. Je suis actuellement suivie par le Dr L__________. J'ai été suivie pendant un an et demi par le Dr N__________. J'ai dû cesser de le consulter en raison de problèmes de remboursements par mon assurance. Je suis actuellement suivie par le Dr L__________. J'ai été vue par ce médecin quatre fois par mois et actuellement je le vois deux fois par mois. J'ai cessé de le voir dès mai 2011 car il était absent pour maladie. Je dois prendre aujourd'hui un rendez-vous avec lui. Je souffre de problèmes de mémoire, je ne me rappelle jamais où je range mes papiers. L'expertise du Dr O__________ s'est déroulée en 10 à 15 minutes et je ne l'ai vu qu'une seule fois". Me BOROWSKY a déclaré : "Il n'est pas contesté que l'assurée a un statut de non active. J'ai eu des contacts avec les nièces de l'assurée qui attestent qu'elle présente des problèmes de mémoire. Il lui est arrivé de mettre ses clés dans le frigo ou d'oublier un bagage dans le train. Les conclusions de l'expertise du Dr O__________ sont admises. Nous demandons à ce qu'elles soient suivies et à ce que l'OAI ordonne une enquête ménagère. Il faudrait que le Dr O__________ complète son expertise afin de tenir compte d'un éventuel nouveau diagnostic évoqué par le Dr L__________". La représentante de l'OAI a déclaré : "Aucune enquête ménagère n'a été effectuée car le SMR a conclu à une pleine capacité de travail de l'assurée. Si les conclusions de l'expertise avaient été suivies, soit notamment la reconnaissance d'une incapacité de travail de 30 % une enquête ménagère aurait été ordonnée. Je dois prendre l'avis du SMR pour déterminer si les éléments fournis par le Dr L__________ suffisent à justifier une instruction complémentaire". Sur quoi, la cause a été gardée à juger.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16 janvier 2009.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la Chambre des assurances sociales du canton de l'office qui a rendu la décision. b) En l'espèce, l'OAI a communiqué à l'assuré un projet de décision en date du 7 janvier 2011, qui a été confirmé par la décision du 8 février 2011, contre laquelle l'assurée a interjeté directement recours devant la Chambre des assurances sociales le 21 février 2011.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 Aux termes de l'art. 8 al. 3 LPGA, (art. 6 LPGA)En cas d’incapacité de travail de longue durée, l’activité qui peut être exigée de lui peut aussi relever d’une autre profession ou d’un autre domaine d’activité.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 première phrase RAI, par travaux habituels des assurés travaillant dans le ménage, il faut entendre notamment l’activité usuelle dans le ménage, l’éducation des enfants ainsi que toute activité artistique ou d’utilité publique. Selon l'art. 27bis RAI,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b) Tant lors de l'examen initial du droit à la rente qu'à l'occasion d'une révision de celle-ci il faut examiner quelle méthode d'évaluation de l'invalidité il convient d'appliquer. Le choix de la méthode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a) L'invalidité d'un assuré qui n'exerce pas d'activité lucrative et dont on ne peut raisonnablement exiger qu'il en entreprenne une est évaluée selon la méthode spécifique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b)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l'intimé a refusé toute prestation à la recourante en se fondant sur l'avis du SMR du 16 décembre 2010, lequel s'écartait de l'expertise du Dr O__________ du 21 octobre 2010. b) Il est à constater que l'expertise du Dr O__________ comprend plusieurs inexactitudes et n'est pas convaincante. Il y est mentionné que la recourante n'a jamais exprimé la moindre velléité d'exercer une activité lucrative en Suisse et qu'elle émarge de longue date des services sociaux (rapport p.2, 4, 11 et 12). Or, la recourante a expliqué en audience de comparution personnelle qu'elle avait exploité pendant trois à quatre ans un salon de coiffure en y travaillant elle-même, après son arrivée en Suisse, qu'elle avait débuté une formation de coiffeuse mais qu'elle avait dû abandonner en raison de problèmes rencontrés avec ses employés. En outre, elle bénéficiait de l'aide sociale seulement depuis juillet 2008 (avis du Dr M__________ du 16 décembre 2010). L'incapacité de travail a été jugée par l'expert complète depuis le début de la prise en charge le 10 septembre 2008; on ne comprend cependant pas en vertu de quels diagnostics et limitations fonctionnelles. L'expert conclut d'ailleurs à un état dépressif réactionnel dans le contexte de nombreux échecs sentimentaux et d'un conflit de la recourante avec son fils, tout en relevant qu'il s'agit plus d'un cas social lié à une grande inadaptation socio-culturelle qu'à un cas strictement psychiatrique. L'incapacité de travail est ensuite indiquée de 30 % depuis le 1 er octobre 2010 par gain de paix (rapport p. 13). Cette formule n'est pas pertinente dans le cadre d'une mission d'expertise, laquelle requiert de l'expert des réponses précises concernant l'influence des diagnostics sur la capacité de travail, comme cela ressort de la mission d'expertise de l'OAI du 5 août 2010. Ensuite, l'incapacité de travail est indiquée de 30 % depuis le 1 er octobre 2010 (rapport. p. 13) et, plus loin, depuis le 1 er janvier 2005 (rapport p. 14), ce qui est contradictoire. Quant à l'appréciation du Dr M__________ du 16 décembre 2010, elle ne saurait non plus être suivie lorsqu'il conclut, sans examen de l'assurée et uniquement sur la base de l'expertise du Dr O__________, à une capacité de travail entière de la recourante depuis toujours. L'instruction médicale psychiatrique se révèle ainsi incomplète, ce d'autant que le Dr L__________ a indiqué le 31 août 2011 qu'il suspectait un diagnostic de démence d'Alzheimer, même s'il s'est trompé sur l'âge de la recourante (en mentionnant qu'elle a 50 ans, alors qu'elle est née en 1951). La recourante a confirmé en audience de comparution personnelle qu'elle présentait des pertes de mémoire, lesquelles pourraient influer sur la capacité de la recourante à gérer son ménage. Au vu de ce qui précède, il convient d'annuler la décision litigieuse et de renvoyer la cause à l'intimé afin qu'il confie une expertise psychiatrique à un autre expert que le Dr O__________, comprenant un volet neuropsychologique afin d'évaluer les éventuels troubles de la mémoire de la recourante et d'indiquer l'impact des éventuelles limitations fonctionnelles sur la capacité de la recourante à effectuer ses tâches ménagères, celle-ci ayant un statut de personne sans activité lucrative, admis d'ailleurs par les parties. A la suite de cette instruction médicale, l'intimé devra encore évaluer si une enquête ménagère est nécessaire. a) Au vu de ce qui précède, le recours sera partiellement admis, la décision litigieuse annulée, la cause renvoyée à l'intimé pour instruction complémentaire au sens des considérants. b) La loi fédérale du 16 décembre 2005 modifiant la loi fédérale sur l'assurance-invalidité est entrée en vigueur le 1 er juillet 2006 (RO 2006 2003), apporte des modifications qui concernent notamment la procédure conduite devant la Chambre des assurances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une indemnité de 2'000 fr. sera allouée à la recourante à charge de l'intimé. PAR CES MOTIFS, LA CHAMBRE DES ASSURANCES SOCIALES : Statuant A la forme : Déclare le recours recevable. Au fond : L'admet partiellement. Annule la décision de l'intimé du 8 février 2011. Renvoie la cause à l'intimé pour instruction complémentaire au sens des considérants. Met un émolument de 200 fr. à la charge de l'intimé. Condamne l'intimé à verser une indemnité de 2'000 fr. à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