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A/677/2013 vom 27. Juni 2013</w:t>
      </w:r>
    </w:p>
    <w:p>
      <w:r>
        <w:t>GE Cour de justice, 2013-06-27, FR</w:t>
      </w:r>
    </w:p>
    <w:p>
      <w:r>
        <w:rPr>
          <w:b/>
        </w:rPr>
        <w:t xml:space="preserve">Quelle: </w:t>
      </w:r>
      <w:r>
        <w:t>https://mcp.opencaselaw.ch/entscheid/ge_gerichte_A_677_2013</w:t>
      </w:r>
    </w:p>
    <w:p>
      <w:r>
        <w:t>FR: GE_GERICHTE A/677/2013 du 27 juin 2013</w:t>
      </w:r>
    </w:p>
    <w:p>
      <w:r>
        <w:t>IT: GE_GERICHTE A/677/2013 del 27 giugno 2013</w:t>
      </w:r>
    </w:p>
    <w:p>
      <w:pPr>
        <w:pStyle w:val="Heading2"/>
      </w:pPr>
      <w:r>
        <w:t>Erwägungen</w:t>
      </w:r>
    </w:p>
    <w:p>
      <w:r>
        <w:rPr>
          <w:b/>
        </w:rPr>
        <w:t>E. 9</w:t>
      </w:r>
    </w:p>
    <w:p>
      <w:r>
        <w:t>ème Chambre En la cause Monsieur Q___________, domicilié à GENEVE recourant contre OFFICE DE L'ASSURANCE-INVALIDITE DU CANTON DE GENEVE, sis rue des Gares 12, GENEVE intimé EN FAIT 1.        Monsieur Q___________ (ci-après l'assuré ou le recourant), né en 1983, travaillait en tant qu'agent de sécurité chez X__________ depuis le 20 février 2006, à 100%. ![endif]&gt;![if&gt; 2.        Le 21 juillet 2011, il a chuté de la chaise sur laquelle il se tenait, chez lui, pour changer une lampe. Il est en incapacité de travail depuis cette date.![endif]&gt;![if&gt; 3.        L'IRM dorso-lombo-sacrée du 5 août 2011 n'a pas mis en évidence de signes de lésion osseuse de compression radiculaire ou médullaire.![endif]&gt;![if&gt; 4.        Le 8 août 2011, le Dr A___________, spécialiste FMH en médecine physique et réadaptation, a fait état d'une dorsolombalgie persistante et a attesté d'une reprise du travail à 100% dès le 28 juillet 2011.![endif]&gt;![if&gt; 5.        Dans le procès-verbal d'entretien avec l'assureur-accident du 27 septembre 2011, il est mentionné que toutes les questions sur l'avenir de l'assuré et sur les pronostics de reprise butaient toujours sur la même réponse vague, dans laquelle transparaissaient ses doutes sur la possibilité de reprendre un jour une activité physique. Il ne pouvait pas effectuer son travail, ne pouvant ni marcher, ni rester debout. Il ne pouvait pas non plus faire de tâches ménagères.![endif]&gt;![if&gt; 6.        Le 31 octobre 2011, le Dr A___________ a rappelé le diagnostic de dorsolombalgie post-traumatique et a indiqué que la profession d'agent de sécurité était impossible car l'assuré avait des difficultés à la marche, et car les stations debout et assise étaient douloureuses. Il n'y avait pas d'évolution favorable depuis la chute. L'assuré voulait une expertise pour une reconversion professionnelle.![endif]&gt;![if&gt; 7.        Dans son rapport du 20 décembre 2011, le Dr B___________, spécialiste FMH en rhumatologie et médecine interne générale auprès des Hôpitaux Universitaires de Genève (ci-après HUG), a diagnostiqué des dorsolombalgies communes chroniques post-traumatiques sans lésion anatomique.![endif]&gt;![if&gt; 8.        L'assuré a suivi le programme dos des institutions universitaires genevoises (ci-après PRODIGE) du 16 janvier au 10 février 2012. Dans un rapport du 23 février 2012 établi à la fin dudit programme, le Dr B___________ a indiqué que les capacités fonctionnelles de l'assuré étaient supérieures à celles qu'il avait employées quotidiennement pendant le programme.![endif]&gt;![if&gt; Il avait participé activement aux différentes sessions de type table ronde, mais avait fréquemment relâché son effort dans les séances actives dès que le thérapeute était absent. Il avait fait appel à sa mère pour réaliser un des objectifs qui lui avait été fixé à sa place, attitude qu'il semblait utiliser abondamment. Il se sentait nettement plus handicapé que ce qu'il était objectivement capable de réaliser, ce qui le conduisait fréquemment à une auto-limitation contre-productive. Sur les auto-questionnaires, il y avait de nombreux éléments en faveur d'une symptomatologie dépressive et anxieuse qui pouvaient peut-être expliquer cette inadéquation. Le pronostic sur l'évolution future était extrêmement réservé. 9.        Dans le procès-verbal d'entretien de détection précoce du 27 février 2012, il est indiqué que l'assuré avait déclaré ne pas se voir reprendre le travail.![endif]&gt;![if&gt; 10.    Le 28 février 2012, l'assuré a déposé une demande de prestations auprès de l'Office de l'assurance-invalidité (ci-après l'OAI ou l'intimé).![endif]&gt;![if&gt; 11.    Dans son rapport du 15 mars 2012, le Dr A___________, a indiqué que l'assuré était suivi par un psychiatre pour dépression réactionnelle; cet élément n'avait toutefois, selon le médecin, pas d'effet sur la capacité de travail. L'assuré était inapte à effectuer son activité habituelle, du fait des douleurs se manifestant en position debout, lors de la marche et lors de la flexion du rachis. On ne pouvait pas s'attendre à une reprise de l'activité professionnelle, respectivement, à une amélioration de la capacité de travail. Il fallait tester l'assuré afin de l'orienter dans une nouvelle activité. Le médecin ne s'est pas prononcé sur les limitations fonctionnelles mais a inscrit "à tester pour orientation professionnelle".![endif]&gt;![if&gt; 12.    Le 20 mars 2012, l'employeur de l'assuré, Y___________ SA, a indiqué que l'activité de ce dernier consistait en du contrôle d'accès et de bagages, ainsi qu'en de la fouille de personnes et de bagages. Il devait rarement marcher, soulever ou porter, devait parfois être assis, et était souvent debout.![endif]&gt;![if&gt; 13.    Dans son rapport du 19 mai 2012, la Dresse C___________, spécialiste FMH en médecine générale, a initialement indiqué ne pas pouvoir se prononcer concernant l'assuré, et a renvoyé l'OAI au Dr A___________. ![endif]&gt;![if&gt; 14.    Le 29 mai 2012, la Dresse D___________, spécialiste FMH en psychiatrie et psychothérapie, a diagnostiqué, avec effet sur la capacité de travail, outre la dorso-lombalgie, un trouble de l'adaptation, une réaction mixte, anxieuse et dépressive (F 43.22) depuis le 28 mars 2012. Elle a relevé que l'assuré était sous antidépresseur depuis février 2012, sur prescription du Dr A___________. ![endif]&gt;![if&gt; Le pronostic était réservé devant la chronicité des douleurs, que l'assuré vivait d'une manière extrêmement handicapante. L'incapacité de travail était totale depuis juillet 2011, selon attestation du Dr A___________. L'activité exercée n'était plus exigible et le rendement était réduit à 100% du fait des dorso-lombalgies. On pouvait s'attendre à une reprise de l'activité professionnelle à 50%, dépendant de l'évolution de ces dernières. Le médecin a renvoyé au Dr A___________, s'agissant des limitations fonctionnelles. Elle a indiqué que les capacités de concentration et d'adaptation du recourant, ainsi que sa résistance, étaient limitées à 50% en lien avec son état anxieux et dépressif 15.    Dans son rapport du 7 juin 2012, le Dr A___________ a mentionné que l'état de santé de l'assuré était stationnaire depuis novembre 2011, et que tous les programmes avaient échoué. Il n'a pas apprécié la capacité de travail de l'assuré. A la question concernant la bonne concordance des plaintes et de l'examen clinique, ainsi qu'à celle de savoir dans combien de temps on pourrait envisager un retour au travail et à quel taux, il a répondu: à tester.![endif]&gt;![if&gt; 16.    Une expertise pluridisciplinaire a eu lieu les 4 et 5 juillet 2012 auprès du CEMed, par les Drs E___________, spécialiste FMH en rhumatologie, et F___________, spécialiste FMH en psychiatrie et psychothérapie.![endif]&gt;![if&gt; Dans leur rapport du 25 juillet 2012, ils ont relevé, sur le plan rhumatologique, que l'assuré se levait sans difficulté et marchait sans boiter. Durant l'entretien qui avait duré plus d'une heure, il n'avait pas montré de signe évident d'inconfort, ni n'avait demandé à se lever. Les gestes pour l'habillage et le déshabillage étaient fluides, effectués apparemment sans difficulté. Les médecins ont retenu les diagnostics de rachialgies sans substrat anatomique, d'inégalité de longueur des membres inférieurs avec troubles statiques du rachis, d'hypertension artérielle à contrôler et de lipômes. Ces diagnostics, et l'ensemble des éléments médicaux, ne permettaient pas d'expliquer la persistance des plaintes et les empêchements de fonctionner dans la vie quotidienne décrits par l'assuré. La capacité de travail devait être considérée comme entière, quelle que fût l'activité considérée. Sur le plan psychique, il n'y avait aucun trouble formel de la pensée, ni de symptôme de la lignée psychotique. L'humeur n'était que très légèrement et passagèrement abaissée. Il n'y avait à aucun moment de larmes ou d'effondrement ou autre émotion négative. Bien que l'assuré se soit vu prescrire des antidépresseurs et des antalgiques, le monitoring médicamenteux montrait une compliance nulle, les taux sériques de Lyrica, Seropram et Remeron étant tous en dessous de la limite de détection. La recherche détaillée des médecins pour un dysfonctionnement psychique, voire psychiatrique, n'avait pas montré autre chose que des tendances hypochondriaques. Il ne s'agissait pas d'une pathologie proprement dite. De ce fait, il était extrêmement important de retourner vers des notions de santé et de bon fonctionnement de son corps et psychisme. Les médecins ont retenu les diagnostics de dysthymie (F 34.1) et d'état anxieux, d'intensité légère (F 41.1). La capacité de travail était complète dans toute activité. 17.    Sur cette base, la Dresse G___________, spécialiste FMH en médecine nterne générale et médecin auprès du Service Médical Régional (ci-après SMR) a conclu que la capacité de travail du recourant était totale depuis toujours. ![endif]&gt;![if&gt; 18.    Un projet de décision rejetant la demande de prestations et niant tout droit à des mesures professionnelles a été adressé à l'assuré le 30 novembre 2012.![endif]&gt;![if&gt; 19.    Dans une note du 14 décembre 2012, un gestionnaire de l'OAI a mentionné que l'assuré avait reçu le projet de décision, et qu'il n'était pas d'accord avec ce dernier car il était toujours en arrêt de travail. Le gestionnaire lui avait expliqué le contenu dudit document et lui avait conseillé d'aller voir ses médecins pour que ces derniers écrivent à l'OAI et lui fassent savoir en quoi les experts s'étaient trompés. Il lui avait également expliqué que dans la mesure où son dossier contenait un rapport d'expertise psychiatrique, il ne pouvait pas le recevoir en mains propres et devait indiquer le nom d'un médecin ou d'un avocat à qui l'OAI pourrait l'envoyer.![endif]&gt;![if&gt; 20.    Par courrier daté du 18 décembre 2012, reçu le 7 janvier 2013 par l'OAI, l'assuré a demandé à recevoir l'ensemble de son dossier médico-administratif sous forme de CD-ROM pour pouvoir le consulter. ![endif]&gt;![if&gt; 21.    L'OAI a accusé réception dudit document, par courrier du 8 janvier 2013. Il a rappelé à l'assuré le contenu de leur discussion du 14 décembre 2012.![endif]&gt;![if&gt; 22.    L'assuré a indiqué le nom du Dr H___________ le 15 janvier 2013. ![endif]&gt;![if&gt; 23.    Dans une note téléphonique du 24 janvier 2012, un gestionnaire de l'OAI a mentionné que l'assuré voulait être reçu en audition; il lui avait répondu que le droit d'être entendu était terminé, vu l'écoulement du temps depuis l'envoi du projet de décision.![endif]&gt;![if&gt; 24.    Le 25 janvier 2013, l'OAI a confirmé son projet de décision.![endif]&gt;![if&gt; 25.    L'assuré a recouru contre cette décision le 22 février 2013. Il a indiqué que tant son médecin traitant, le Dr H___________, que son psychiatre, le Dr I___________, spécialiste FMH en psychiatrie et psychothérapie, étaient d'avis qu'il était en complète incapacité de travail en raison de ses problèmes dorso-lombaires. L'expertise du CEMed était lacunaire en ce qu'elle ne tenait pas compte de sa véritable situation médicale et de la médication qui lui était administrée.![endif]&gt;![if&gt; Il concluait à l'annulation de la décision du 25 janvier 2013 et à l'octroi d'une rente entière d'invalidité. 26.    L'intimé a répondu que le recourant n'apportait pas d'éléments nouveaux permettant de remettre en question la décision attaquée. S'agissant des reproches faits à l'encontre de l'expertise du CEMed, il constatait que cette dernière devait se voir reconnaître pleine valeur probante, conformément aux critères jurisprudentiels en la matière. La médication du recourant avait été prise en compte, de même que le monitoring médicamenteux. L'intimé a conclu au rejet du recours et à la confirmation de la décision attaquée.![endif]&gt;![if&gt; 27.    Le recourant n'ayant pas répliqué, la cause a été gardée à juger le 4 juin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25 janvier 2013 est postérieure à l'entrée en vigueur de la LPGA ainsi qu’à l’entrée en vigueur, le 1er janvier 2004, des modifications de la LAI du 21 mars 2003 (4ème révision), le 1er janvier 2008, des modifications de la LAI du 6 octobre 2006 (5ème révision), et le 1 er janvier 2012, des modifications de la LAI du 18 mars 2011 (révision 6a). Par conséquent, du point de vue matériel, le droit éventuel à des prestations d'invalidité doit être examiné au regard des nouvelles normes de la LPGA et des modifications de la LAI consécutives aux 4 ème , 5ème et 6 ème révisions de cette loi, dans la mesure de leur pertinence (ATF 130 V 445 et les références; voir également ATF 130 V 329 ).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L'objet du litige porte sur le droit du recourant à des prestations de l'assurance-invalidité. ![endif]&gt;![if&gt; 5.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![endif]&gt;![if&gt; La notion d'invalidité, au sens du droit des assurances, est une notion économique et non médicale. Ce sont les conséquences économiques objectives de l’incapacité fonctionnelle qu’il importe d’évaluer (ATF 110 V 275 consid. 4a; ATF 105 V 207 consid. 2). Pour qu'une invalidité soit reconnue, il est nécessaire, dans chaque cas, qu'un diagnostic médical pertinent soit posé par un spécialiste et que soit mise en évidence une diminution importante de la capacité de travail (ATF 127 V 299 ).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ATF non publié 9C_773/2007 du 23 juin 2008, consid. 2.1).![endif]&gt;![if&gt;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5b).![endif]&gt;![if&gt;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ATF 122 III 223 consid. 3c). Une telle manière de procéder ne viole pas le droit d’être entendu selon l’art. 29 al. 2 Cst. (ATF 124 V 94 consid. 4b; ATF 122 V 162 consid. 1d). 9.        a) En l'espèce, l’intimé, a considéré que la capacité de travail raisonnablement exigible était entière, dans toute activité.![endif]&gt;![if&gt; Pour arriver à cette conclusion, il s’est fondé sur l'avis du SMR, s'appuyant lui-même sur le rapport d’expertise rhumato-psychiatrique établi auprès du CEMed en date du 25 juillet 2012 par les Drs E___________ et F___________. Le recourant, quant à lui, se prévaut de l'appréciation de sa capacité de travail par les Drs A___________ et I___________, et du côté lacunaire de l'expertise du CEMed en ce sens qu'elle ne tiendrait pas compte de sa véritable situation médicale et de la médication qui lui était administrée. Il convient donc de déterminer si l'expertise des médecins du CEMed doit se voir reconnaître une pleine valeur probante. Dans l'affirmative, il conviendra d'examiner si les arguments du recourant sont propres à mettre en doute les conclusions de ces derniers. b) Le rapport d'expertise du CEMed a été établi sur la base du dossier du recourant, du monitoring médicamenteux et des documents radiologiques, d’une anamnèse comprenant un volet familial, personnel, professionnel et médical, des plaintes du recourant et d’examens médicaux effectués les 4 et 5 juillet 2012. Les experts ont exposé de manière claire et non contradictoires leurs constatations objectives découlant des examens. Les diagnostics posés sont clairs. Les experts se sont prononcés de manière précise, non équivoque et motivée sur la capacité de travail du recourant. On comprend les raisons pour lesquelles ils estiment la capacité de travail du recourant entière. De plus, contrairement à ce qu'affirme le recourant, aucun élément au dossier n'est propre à remettre en cause les conclusions des experts. Certes, il est vrai que: -       le Dr A___________ a fait état, le 8 août 2011, d'une dorsolombalgie persistante; il a toutefois simultanément attesté d'une reprise du travail à 100% dès le 28 juillet 2011;![endif]&gt;![if&gt; -       le 31 octobre 2011, le Dr A___________ a réitéré le diagnostic de dorsolombalgies et a indiqué que la profession d'agent de sécurité était impossible car l'assuré avait des difficultés à la marche et car les stations debout et assises étaient douloureuses et qu'il n'y avait pas d'évolution favorable depuis la chute;![endif]&gt;![if&gt; or, au-delà du fait que l'employeur du recourant a attesté que ce dernier ne devait que rarement marcher, dans le cadre de son activité, et n'était que parfois assis, l'appréciation du Dr A___________ n'est pas compatible avec son propre rapport du 8 août 2011 susmentionné, ce d'autant plus que le diagnostic est demeuré inchangé depuis cette date et qu'il n'invoque aucun élément qui aurait été ignoré par les experts ou qui rendrait vraisemblable, au degré requis par la jurisprudence, une aggravation de l'état de santé du recourant; -       le rapport du 15 mars 2012 du Dr A___________ mentionne une incapacité totale de travailler, du fait des douleurs se manifestant debout, lors de la marche et de la flexion du rachis; les mêmes remarques que ci-dessus s'appliquent, étant souligné de surcroît que le médecin ne s'est absolument pas prononcé sur les limitations fonctionnelles et s'est contenté d'indiquer qu'il fallait tester le recourant en vue d'une réorientation professionnelle;![endif]&gt;![if&gt; -       le 29 mai 2012, la Dresse D___________ a indiqué que l'incapacité de travail était totale depuis juillet 2011; elle a renvoyé toutefois pour ce faire au certificat établi par le Dr A___________; son appréciation n'a donc aucune valeur pour le recourant; ![endif]&gt;![if&gt; il est également vrai qu'elle a diagnostiqué, avec effet sur la capacité de travail, un trouble de l'adaptation, une réaction mixte, anxieuse et dépressive, depuis mars 2012; or, cet élément a été pris en compte par les experts. Par ailleurs, le traitement antidépresseur a été prescrit par le Dr A___________, qui indiquait, également en mars 2012, que le suivi psychiatrique n'avait pas d'effet sur la capacité de travail. Le rapport de la Dresse D___________ n'est pas de nature à remettre en cause l'expertise; il en va de même s'agissant de l'indication, par la Dresse D___________, que la capacité de concentration, d'adaptation et de résistance du recourant sont limitées à 50% en lien avec son état anxieux et dépressif actuel ; en effet, dans le corps du rapport, elle a lié la baisse de rendement de 100% dans l'activité exercée, et la reprise du travail limitée à 50% exclusivement aux dorso-lombalgies; Il faut également relever que dans son rapport du 10 février 2012, le Dr B___________ ne s'est pas prononcé sur la capacité de travail du recourant; il fait néanmoins état du fait que ses capacités fonctionnelles étaient supérieures à celles employées quotidiennement dans le programme. De plus: -       dans son rapport du 19 mai 2012, la Dresse C___________ a indiqué ne pas pouvoir se prononcer concernant le recourant;![endif]&gt;![if&gt; -       dans son rapport du 7 juin 2012, le Dr A___________ ne s'est pas prononcé sur la capacité de travail du recourant; ![endif]&gt;![if&gt; Ces documents ne sont donc d'aucune utilité au recourant. Enfin, le recourant a fait référence, dans son courrier du 22 février 2013 à l'appréciation de sa capacité de travail par son psychiatre, le Dr I___________. Or, aucun document n'appuie ses dires. De plus, et contrairement à ce qu'il a affirmé, l'expertise du CEMed a expressément détaillé la médication prescrite, ainsi que son absence de compliance au vu du monitoring médicamenteux. Le recourant ne peut donc tirer aucun argument de cet élément. Au vu de ce qui précède, la Cour attribue pleine valeur probante à l'expertise des Drs E___________ et F___________, les objections du recourant et les rapports de ses médecins traitants n'étant pas de nature à la remettre en cause. Sa capacité de travail étant entière, le recourant ne peut prétendre à des prestations de l'intimé. 10.    Mal fondé, le recours doit donc être rejeté. Un émolument de 200 fr. sera mis à la charge du recourant qui succombe.![endif]&gt;![if&gt;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