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A/674/2007 vom 13. Juni 2007</w:t>
      </w:r>
    </w:p>
    <w:p>
      <w:r>
        <w:t>GE Cour de justice, 2007-06-13, FR</w:t>
      </w:r>
    </w:p>
    <w:p>
      <w:r>
        <w:rPr>
          <w:b/>
        </w:rPr>
        <w:t xml:space="preserve">Quelle: </w:t>
      </w:r>
      <w:r>
        <w:t>https://mcp.opencaselaw.ch/entscheid/ge_gerichte_A_674_2007</w:t>
      </w:r>
    </w:p>
    <w:p>
      <w:r>
        <w:t>FR: GE_GERICHTE A/674/2007 du 13 juin 2007</w:t>
      </w:r>
    </w:p>
    <w:p>
      <w:r>
        <w:t>IT: GE_GERICHTE A/674/2007 del 13 giugno 2007</w:t>
      </w:r>
    </w:p>
    <w:p>
      <w:pPr>
        <w:pStyle w:val="Heading2"/>
      </w:pPr>
      <w:r>
        <w:t>Volltext</w:t>
      </w:r>
    </w:p>
    <w:p>
      <w:r>
        <w:t>Genève Cour de justice (Cour de droit public) Chambre des assurances sociales 13.06.2007 A/674/2007</w:t>
      </w:r>
    </w:p>
    <w:p>
      <w:r>
        <w:t>A/674/2007 ATAS/674/2007 du 13.06.2007 ( AI ) , REJETE En fait En droit RÉPUBLIQUE ET CANTON DE GENÈVE POUVOIR JUDICIAIRE A/674/2007 ATAS/674/2007 ARRET DU TRIBUNAL CANTONAL DES ASSURANCES SOCIALES Chambre 4 du 13 juin 2007 En la cause Madame A__________, domiciliée , SATIGNY, comparant avec élection de domicile en l'étude de Maître OCHSNER Pierre recourante contre OFFICE CANTONAL DE L'ASSURANCE-INVALIDITE, sis rue de Lyon 97, GENEVE intimé EN FAIT Madame A__________, née le 1955, mariée, mère de deux enfants, a travaillé à la Poste au tri du courrier depuis le 4 novembre 1985, à raison de vingt-deux heures trente par semaine. Souffrant de fibromyalgie ainsi que d'un état dépressif, l'intéressée a subi diverses incapacités de travail en 2000 et 2001. Depuis le 2 décembre 2002, elle est en incapacité totale de travail. Le 7 mai 2003, l'intéressée a déposé une demande de prestations auprès de l'Office cantonal de l'assurance-invalidité (ci-après OCAI), visant à un reclassement dans une nouvelle profession. Dans un rapport adressé à l'OCAI en date du 16 mais 2003, le Dr A1__________, spécialiste FMH en rhumatologie, a posé les diagnostics de fibromyalgie et d'état dépressif. Concernant la capacité de travail, il a indiqué ne pas pouvoir se prononcer et s'est référé au Dr B__________, médecin traitant. Le Dr B__________, spécialiste FMH en médecine générale, a établi un rapport à l'attention de l'OCAI. Il a indiqué que la patiente souffrait de fibromyalgie et d'état dépressif, affections pour lesquelles elle est en arrêt de travail à 100% depuis le 2 décembre 2002. Il a précisé qu'il n'y a pas de constatations objectives autres que le déclenchement d'algies à la pression. Dans l'annexe au rapport médical concernant la réinsertion professionnelle, le Dr B__________ a indiqué que l'activité exercée jusqu'à maintenant n'était plus exigible, car la patiente présente une diminution de rendement de 100%. On ne pouvait exiger de l'assurée qu'elle exerce une autre activité. Le Service médical régional AI SMR Suisse romande (ci-après SMR) a procédé en date du 27 octobre 2005 à un examen psychiatrique conduit par le Dr D__________, spécialiste FMH en psychiatrie et psychothérapie, et à un examen rhumatologique effectué par le Dr C__________, spécialiste FMH en médecine physique et rééducation. Dans son rapport du 15 décembre 2005, le SMR a retenu les diagnostics de fibromyalgie probablement secondaire, de troubles dégénératifs du rachis lombaire associés à une discarthrose L3-L4, L4-L5, L5-S1 et une micro-instabilité, ainsi qu'un épisode dépressif léger avec syndrome somatique, sans répercussion sur la capacité de travail. L'examen clinique a permis de mettre en évidence des signes de non-organicité : sur le plan ostéo-articulaire, la mobilité est conservée au niveau de tous les segments, mais décrite comme algique en fin de mouvement. Il n'y a pas de déficit radiculaire ou médullaire. Du point de vue psychiatrique, l'assurée présente une humeur dépressive et inconstante, le critère de l'épisode dépressif léger est discutable. Selon le SMR, la dépression dont souffre l'expertisée depuis l’automne 2003 a toujours été de degré léger. Il n'y a pas de limitation fonctionnelle entraînant une incapacité de travail durable. En conclusion, l’assurée présente une capacité de travail totale dans son activité habituelle au tri postal, tant sur le plan physique que psychiatrique. Par décision du 2 février 2006, l'OCAI a refusé l'octroi de prestations d'assurance en faveur de l'assurée, au motif que son atteinte à la santé ne permettait pas d'expliquer l'arrêt de travail prolongé et que sa capacité de travail est totale dans son activité habituelle au tri postal. Le 16 février 2006, l'assuré a contesté cette décision. Dans ses écritures complémentaires du 10 juillet 2006, l'assurée, représentée par son mandataire, a contesté l'appréciation du SMR quant au diagnostic psychiatrique et ses répercussions sur sa capacité de travail. Elle reproche au SMR de s'être contenté de procéder à un descriptif de son parcours de vie sans mettre les informations recueillies en perspective avec la mission d'expertise qui, dans les cas d'une symptomatique douloureuse, consiste surtout à porter une appréciation sur la vraisemblance de l'état douloureux et, le cas échéant, à déterminer si la personne expertisée dispose des ressources psychiques lui permettant de surmonter cet état. Elle considère que le rapport du SMR n'a pas force probante. Par décision sur opposition du 22 janvier 2007, l'OCAI a rejeté l'opposition, considérant que l'expertise du SMR répond entièrement aux critères propres à lui conférer une pleine valeur probante. Par l'intermédiaire de son mandataire, l'assurée interjette recours en date du 23 février 2007. Elle conteste les conclusions du SMR et se réfère aux rapports des Dr B__________ et A1__________, qui ont posé les diagnostics de fibromyalgie et d’état dépressif. Elle fait valoir que ses algies ostéo-articuilaires ont des répercussions importantes sur sa capacité de travail, dans la mesure où elle n’est plus à même d’exercer son activité, ainsi que l’attestent les Dr E__________ et F__________ Cette impossibilité de travailler a été par ailleurs reconnue par le Service médical de la Confédération : elle a été mise au bénéfice d’une retraite anticipée totale dès le 1 er septembre 2004 et perçoit une rente d’invalidité de la Caisse de pension de La Poste. Dans sa réponse du 20 avril 2007, l'OCAI conclut au rejet du recours, considérant que les arguments soulevés par la recourante ne lui permettent pas de faire une appréciation différente du cas. Cette écriture a été communiquée à la recourante en date du 24 avril 2007.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consiste à déterminer si la recourante présente des atteintes à la santé ouvrant droit à une rente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du 8 février 2006 (I 336/04),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l’occurrence, en présence des diagnostics de fibromyalgie et d’état dépressif, l’OCAI a ordonné, à juste titre, un examen bi-disciplinaire rhumatologique et psychiatrique. Les médecins du SMR ont constaté que la recourante présentait des troubles dégénératifs du rachis lombaire associés à une discarthrose, une micro-instabilité, une fibromyalgie probablement secondaire et un épisode dépressif léger avec syndrome somatique. La mobilité ostéo-articulaire est conservée, il n’y a pas de déficit radiculaire ou médullaire. En revanche, des signes de non organicité ont été relevés. Sur le plan psychiatrique, l’humeur dépressive est inconstante, un léger ralentissement psychomoteur est relevé, il n’y a pas d’idées de mort ou de suicide ni de sentiments de culpabilité. La recourante ne présente pas de trouble cognitif, ni psychotique, le retrait social est partiel et la projection dans l’avenir est conservée. La symptomatologie dépressive est une conséquence et un phénomène d’accompagnement des douleurs décrites par l’assurée. Dans leurs conclusions, les médecins du SMR mentionnent que les limitations fonctionnelles ostéoarticulaires sont liées au rachis lombaire, à savoir : absence de port de charges supérieures à 10 kg de façon répétitives, absence de position statique prolongée en antéflexion ou en porte-à-faux du tronc, possibilité de varier les positions toutes les heures. Il n’y a aucune limitation fonctionnelle psychiatrique. En conséquence, la capacité de travail est totale dans son activité habituelle au tri postal, car les limitations fonctionnelles établies ont un caractère préventif et sont facilement respectables dans son activité habituelle. La recourante conteste les conclusions du SMR, se référant à l’avis des Dr B__________ et G__________, aux termes desquels elle est totalement incapable de travailler. Le Tribunal de céans n’a cependant aucune raison de s’écarter des conclusions du SMR, dont le rapport remplit toutes les exigences de la jurisprudence pour se voir attribuer pleine valeur probante ; en effet, il comporte une anamnèse et une description de la situation médico-sociale détaillée, les médecins ont procédé à des examens complets, ils ont pris en compte les plaintes de la recourante, enfin, l'appréciation médicale et les conclusions sont dûment motivées. Les médecins cités par la recourante ne font pas état d’autres atteintes à la santé que celles observées par le SMR et l’appréciation divergente quant à la capacité de travail, émanant notamment du médecin traitant, n’emporte pas la conviction du Tribunal de céans, au regard de la jurisprudence citée supra. Mal fondé, le recours est rejeté. Au vu de l’issue du litige, un émolument de 200 fr. est mis à la charge de la recourante (art. 69 al. 1bis LAI, en vigueur dès le 1 er juillet 2006). PAR CES MOTIFS, LE TRIBUNAL CANTONAL DES ASSURANCES SOCIALES : Statuant A la forme : Déclare le recours recevable. Au fond : Le rejette. L'émolument, fixé à 200 fr., est mis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