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A/672/2016 vom 14. Juli 2016</w:t>
      </w:r>
    </w:p>
    <w:p>
      <w:r>
        <w:t>GE Cour de justice, 2016-07-14, FR</w:t>
      </w:r>
    </w:p>
    <w:p>
      <w:r>
        <w:rPr>
          <w:b/>
        </w:rPr>
        <w:t xml:space="preserve">Quelle: </w:t>
      </w:r>
      <w:r>
        <w:t>https://mcp.opencaselaw.ch/entscheid/ge_gerichte_A_672_2016</w:t>
      </w:r>
    </w:p>
    <w:p>
      <w:r>
        <w:t>FR: GE_GERICHTE A/672/2016 du 14 juillet 2016</w:t>
      </w:r>
    </w:p>
    <w:p>
      <w:r>
        <w:t>IT: GE_GERICHTE A/672/2016 del 14 luglio 2016</w:t>
      </w:r>
    </w:p>
    <w:p>
      <w:pPr>
        <w:pStyle w:val="Heading2"/>
      </w:pPr>
      <w:r>
        <w:t>Erwägungen</w:t>
      </w:r>
    </w:p>
    <w:p>
      <w:r>
        <w:rPr>
          <w:b/>
        </w:rPr>
        <w:t>E. 6</w:t>
      </w:r>
    </w:p>
    <w:p>
      <w:r>
        <w:t>Quelles sont les limitations fonctionnelles en relation avec chaque diagnostic ?</w:t>
      </w:r>
    </w:p>
    <w:p>
      <w:r>
        <w:rPr>
          <w:b/>
        </w:rPr>
        <w:t>E. 7</w:t>
      </w:r>
    </w:p>
    <w:p>
      <w:r>
        <w:t>La réduction du taux de travail de M. A______, dans son activité de chauffeur de bus pour les B______ (80% dès le 1 er janvier 2010 et 60% dès le 1 er juin 2011), est-elle due à son état de santé ? Si non, pour quels motifs ?</w:t>
      </w:r>
    </w:p>
    <w:p>
      <w:r>
        <w:rPr>
          <w:b/>
        </w:rPr>
        <w:t>E. 8</w:t>
      </w:r>
    </w:p>
    <w:p>
      <w:r>
        <w:t>a) Compte tenu de vos diagnostics, M. A______ pourrait-il exercer une activité lucrative ? Si non, pourquoi ? b) En particulier, à quel taux l’activité actuelle de chauffeur de bus est-elle exigible ? c) Une activité adaptée est-elle exigible à un taux supérieur à 60% ?</w:t>
      </w:r>
    </w:p>
    <w:p>
      <w:r>
        <w:rPr>
          <w:b/>
        </w:rPr>
        <w:t>E. 9</w:t>
      </w:r>
    </w:p>
    <w:p>
      <w:r>
        <w:t>En cas d’incapacité de travail totale ou partielle, quelles sont les limitations fonctionnelles qui entrent en ligne de compte ?</w:t>
      </w:r>
    </w:p>
    <w:p>
      <w:r>
        <w:rPr>
          <w:b/>
        </w:rPr>
        <w:t>E. 10</w:t>
      </w:r>
    </w:p>
    <w:p>
      <w:r>
        <w:t>Des mesures médicales sont-elles indiquées ?</w:t>
      </w:r>
    </w:p>
    <w:p>
      <w:r>
        <w:rPr>
          <w:b/>
        </w:rPr>
        <w:t>E. 11</w:t>
      </w:r>
    </w:p>
    <w:p>
      <w:r>
        <w:t>a) Etes-vous d'accord avec l’expertise du Dr H______ du 9 décembre 2013 ? En particulier avec les diagnostics posés, les limitations fonctionnelles constatées et l'estimation d'une capacité de travail de 100% dans l’activité habituelle de chauffeur de bus ? Si non, pourquoi ? b) Etes-vous d’accord avec les avis du Dr L______ des 22 février et 5 avril 2016 ? En particulier avec les limitations fonctionnelles constatées et l’estimation d’une capacité de travail d’au maximum 60% dans l’activité habituelle de chauffeur de bus ? Si non, pourquoi ? c) Etes-vous d’accord avec l’avis du Dr M______ du 6 juin 2016 ? En particulier avec le diagnostic posé (tableau de lombalgie chronique persistante sur discopathies étagées), les limitations fonctionnelles justifiant un poste de travail adapté et l’estimation d’une capacité de travail de 50%. Si non, pourquoi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II. Réserve le sort des frais jusqu’à droit jugé au fond. La greffière Alicia PERRONE La présidente Valérie MONTANI Une copie conforme du présent arrêt est notifiée aux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