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A/672/2012 vom 14. März 2012</w:t>
      </w:r>
    </w:p>
    <w:p>
      <w:r>
        <w:t>GE Cour de justice, 2012-03-14, FR</w:t>
      </w:r>
    </w:p>
    <w:p>
      <w:r>
        <w:rPr>
          <w:b/>
        </w:rPr>
        <w:t xml:space="preserve">Quelle: </w:t>
      </w:r>
      <w:r>
        <w:t>https://mcp.opencaselaw.ch/entscheid/ge_gerichte_A_672_2012</w:t>
      </w:r>
    </w:p>
    <w:p>
      <w:r>
        <w:t>FR: GE_GERICHTE A/672/2012 du 14 mars 2012</w:t>
      </w:r>
    </w:p>
    <w:p>
      <w:r>
        <w:t>IT: GE_GERICHTE A/672/2012 del 14 marzo 2012</w:t>
      </w:r>
    </w:p>
    <w:p>
      <w:pPr>
        <w:pStyle w:val="Heading2"/>
      </w:pPr>
      <w:r>
        <w:t>Volltext</w:t>
      </w:r>
    </w:p>
    <w:p>
      <w:r>
        <w:t>Genève Cour de justice (Cour de droit public) Chambre des assurances sociales 14.03.2012 A/672/2012</w:t>
      </w:r>
    </w:p>
    <w:p>
      <w:r>
        <w:t>A/672/2012 ATAS/281/2012 du 14.03.2012 ( CHOMAG ) , IRRECEVABLE RÉPUBLIQUE ET CANTON DE GENÈVE POUVOIR JUDICIAIRE A/672/2012 ATAS/281/2012 COUR DE JUSTICE Chambre des assurances sociales Arrêt du 14 mars 2012 4 ème Chambre En la cause Monsieur C__________, domicilié à Vevey, comparant avec élection de domicile en l'étude de Maître François GILLIOZ recourant contre CAISSE DE CHOMAGE DU SIT, sise rue des Chaudronniers 16, 1204 Genève intimée Attendu en fait que par décision du 31 janvier 2012, la CAISSE DE CHÔMAGE DU SIT (ci-après l’intimée) a décidé de verser à Monsieur C__________ les 21 indemnités de chômage pour le mois de juin 2007 ainsi que les intérêts moratoires y relatifs et de lui nier le droit aux indemnités de chômage entre le 1 er et le 7 juillet 2007 ; Que par courrier du 1 er mars 2012, l’assuré, par l’intermédiaire de son conseil, Me François GILLIOZ, avocat, a interjeté recours contre cette décision auprès de la Chambre des assurances sociales de la Cour de justice ; Considérant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de la loi fédérale sur la partie générale du droit des assurances sociales, du 6 octobre 2000 (LPGA ; RS 830.1)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 doit être transmis à l’intimée comme objet de sa compétence. PAR CES MOTIFS, LA CHAMBRE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