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A/671/2023 vom 21. Mai 2024</w:t>
      </w:r>
    </w:p>
    <w:p>
      <w:r>
        <w:t>GE Cour de justice, 2024-05-21, FR</w:t>
      </w:r>
    </w:p>
    <w:p>
      <w:r>
        <w:rPr>
          <w:b/>
        </w:rPr>
        <w:t xml:space="preserve">Quelle: </w:t>
      </w:r>
      <w:r>
        <w:t>https://mcp.opencaselaw.ch/entscheid/ge_gerichte_A_671_2023</w:t>
      </w:r>
    </w:p>
    <w:p>
      <w:r>
        <w:t>FR: GE_GERICHTE A/671/2023 du 21 mai 2024</w:t>
      </w:r>
    </w:p>
    <w:p>
      <w:r>
        <w:t>IT: GE_GERICHTE A/671/2023 del 21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refus d’octroi de l’autorisation de séjour en faveur du recourant et prononçant son renvoi de Suisse.</w:t>
      </w:r>
    </w:p>
    <w:p>
      <w:r>
        <w:rPr>
          <w:b/>
        </w:rPr>
        <w:t>E. 2.1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w:t>
      </w:r>
    </w:p>
    <w:p>
      <w:r>
        <w:rPr>
          <w:b/>
        </w:rPr>
        <w:t>E. 2.3</w:t>
      </w:r>
    </w:p>
    <w:p>
      <w:r>
        <w:t>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w:t>
      </w:r>
    </w:p>
    <w:p>
      <w:r>
        <w:rPr>
          <w:b/>
        </w:rPr>
        <w:t>E. 2.4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2.6</w:t>
      </w:r>
    </w:p>
    <w:p>
      <w:r>
        <w:t>En l’occurrence, le recourant fait valoir qu’il réside à Genève depuis 2007. Or, comme l’a relevé le TAPI, les lettres de soutien de proches et attestations d’employeurs sur lesquelles il se fonde ne sauraient à elles seules prouver sa présence continue en Suisse depuis 2007. La juridiction précédente a en particulier relevé, sans être contredite sur ce point par le recourant, que l’entreprise C______ Jardinier-Paysagiste, qui indiquait avoir engagé le recourant depuis le 1 er juin 2008, n’avait été inscrite au registre du commerce vaudois que depuis le 1 er mai 2012. Aucune cotisation sociale n’avait du reste été versée avant octobre 2019. Ainsi, en l’absence de pièces probantes permettant d’attester d’un séjour concret, il n’est pas possible de retenir que le recourant réside en Suisse depuis 2007. Sur la base de l’extrait de compte individuel AVS du recourant, il apparaît que ce dernier séjourne en Suisse depuis, en tout cas, 2019. On trouve certes au dossier des indices d’une présence plus longue – en particulier l’attestation de B______ indiquant que le recourant avait été un membre actif de juin 2013 à décembre 2015, un rapport d’analyses de laboratoire datant de 2016, ses factures de cotisations d’F______ pour 2017, un décompte d’affiliation à F______ pour 2018 et une attestation d’anciens clients selon laquelle il avait effectué des travaux de rénovation de leur maison en 2013-2014 – sans qu’il ne soit toutefois possible de déterminer le caractère continu et ininterrompu du séjour. S’ajoute à cela qu’entendu par la police en avril 2017, le recourant a lui-même indiqué n’être arrivé en Suisse que deux mois auparavant. Quoi qu’il en soit, même à retenir un séjour depuis 2013 – ce qui n’est pas établi à satisfaction de droit – force est de relever que l’intégralité de ce séjour s’est déroulée dans l’illégalité, voire, depuis sa demande de régularisation du 12 avril 2022, au bénéfice d’une simple tolérance. Or, conformément à la jurisprudence précitée, la durée d'un séjour illégal, ainsi qu'un séjour précaire, ne doivent normalement pas être pris en considération, ou seulement dans une mesure très restreinte. Pour le reste, le recourant, qui a exercé l’activité de paysagiste, n’établit pas qu’il aurait réalisé une intégration professionnelle exceptionnelle. Il a certes travaillé, n’a pas recouru à l’aide sociale, n’a pas fait l’objet de dettes et parle le français. Il ne soutient toutefois pas avoir acquis en Suisse des connaissances si spécifiques qu’il ne pourrait les mettre en œuvre ailleurs. Au contraire, en cas de retour dans son pays, il pourra mettre à profit l’expérience professionnelle et les connaissances de la langue française acquises durant son séjour en Suisse. Enfin, il n’établit pas s’être investi dans la vie associative, culturelle ou sportive de la Suisse, ni avoir créé des attaches particulièrement étroites avec ce pays. Il a par ailleurs fait l’objet d’une condamnation pénale pour infractions à la loi sur les étrangers et de deux IES, auxquelles il ne s’est pas conformé. Né au Kosovo, il y a passé son enfance, son adolescence, soit la période essentielle pour la formation de sa personnalité, ainsi qu’une bonne partie de sa vie d’adulte. Il maîtrise la langue et les codes culturels du pays. Quoi qu’il en dise, il apparaît avoir gardé des liens étroits avec le Kosovo, où résident son épouse et ses trois enfants mineurs. Il a d’ailleurs admis, lors de son audition devant la police vaudoise du 14 août 2022, qu’il rendait visite à sa famille pendant un mois tous les deux ans. S’il se heurtera sans doute à des difficultés, il ne soutient pas que sa réintégration sera impossible et il pourra compter sur l’appui de sa famille et tirer profit des connaissances professionnelles et linguistiques acquises lors de son séjour en Suisse. C’est partant à juste titre que tant l’autorité intimée, qui n’a pas abusé de son pouvoir d’appréciation, que le TAPI, ont retenu que les conditions d’octroi d’une autorisation de séjour n’étaient pas remplies.</w:t>
      </w:r>
    </w:p>
    <w:p>
      <w:r>
        <w:rPr>
          <w:b/>
        </w:rPr>
        <w:t>E. 3</w:t>
      </w:r>
    </w:p>
    <w:p>
      <w:r>
        <w:t>La décision querellée prononce le renvoi du recourant.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3.2</w:t>
      </w:r>
    </w:p>
    <w:p>
      <w:r>
        <w:t>Le recourant ne fait pas valoir que son renvoi serait impossible, illicite ou ne pourrait être exigé. Il ne ressort par ailleurs pas de la procédure que tel serait le cas, de sorte que le prononcé du renvoi apparaît conforme au droit. Entièrement mal fondé,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