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A/669/2009 vom 4. Februar 2009</w:t>
      </w:r>
    </w:p>
    <w:p>
      <w:r>
        <w:t>GE Cour de justice, 2009-02-04, FR</w:t>
      </w:r>
    </w:p>
    <w:p>
      <w:r>
        <w:rPr>
          <w:b/>
        </w:rPr>
        <w:t xml:space="preserve">Quelle: </w:t>
      </w:r>
      <w:r>
        <w:t>https://mcp.opencaselaw.ch/entscheid/ge_gerichte_A_669_2009</w:t>
      </w:r>
    </w:p>
    <w:p>
      <w:r>
        <w:t>FR: GE_GERICHTE A/669/2009 du 4 février 2009</w:t>
      </w:r>
    </w:p>
    <w:p>
      <w:r>
        <w:t>IT: GE_GERICHTE A/669/2009 del 4 febbraio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20.05.2009 A/669/2009</w:t>
      </w:r>
    </w:p>
    <w:p>
      <w:r>
        <w:t>A/669/2009 ATAS/589/2009 du 20.05.2009 ( CHOMAG ) , RETIRE Par ces motifs RÉPUBLIQUE ET CANTON DE GENÈVE POUVOIR JUDICIAIRE A/669/2009 ATAS/589/2009 ARRET DU TRIBUNAL CANTONAL DES ASSURANCES SOCIALES Chambre 4 du 20 mai 2009 En la cause Monsieur S________, domicilié à Genève recourant contre CAISSE CANTONALE GENEVOISE DE CHOMAGE, sise rue de Montbrillant 40, Genève intimée Vu la décision sur opposition de la Caisse cantonale genevoise de chômage (ci-après : la caisse) du 20 février 2009 confirmant sa décision du 4 février 2009 à l’encontre de Monsieur S________ ; Vu le recours interjeté par l’assuré en date du 26 février 2009; Vu la réponse de la caisse du 30 mars 2009 ; Vu l’audience de comparution personnelle des parties de ce jour lors de laquelle le recourant a déclaré retirer son recours compte tenu des explications reçues ce jour ; PAR CES MOTIFS, LE TRIBUNAL CANTONAL DES ASSURANCES SOCIALES Prend acte du retrait du recours. Dit que la procédure est gratuite. Raye la cause du rôle.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