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A/667/2021 vom 30. August 2022</w:t>
      </w:r>
    </w:p>
    <w:p>
      <w:r>
        <w:t>GE Cour de justice, 2022-08-30, FR</w:t>
      </w:r>
    </w:p>
    <w:p>
      <w:r>
        <w:rPr>
          <w:b/>
        </w:rPr>
        <w:t xml:space="preserve">Quelle: </w:t>
      </w:r>
      <w:r>
        <w:t>https://mcp.opencaselaw.ch/entscheid/ge_gerichte_A_667_2021</w:t>
      </w:r>
    </w:p>
    <w:p>
      <w:r>
        <w:t>FR: GE_GERICHTE A/667/2021 du 30 août 2022</w:t>
      </w:r>
    </w:p>
    <w:p>
      <w:r>
        <w:t>IT: GE_GERICHTE A/667/2021 del 30 agosto 2022</w:t>
      </w:r>
    </w:p>
    <w:p>
      <w:pPr>
        <w:pStyle w:val="Heading2"/>
      </w:pPr>
      <w:r>
        <w:t>Erwägungen</w:t>
      </w:r>
    </w:p>
    <w:p>
      <w:r>
        <w:rPr>
          <w:b/>
        </w:rPr>
        <w:t>E. 2</w:t>
      </w:r>
    </w:p>
    <w:p>
      <w:r>
        <w:t>ème section dans la cause Madame et Monsieur A______ et leurs enfants B______ et C______, représentés par Me Pierre Ochsner, avocat contre OFFICE CANTONAL DE LA POPULATION ET DES MIGRATIONS _________ Recours contre le jugement du Tribunal administratif de première instance du 10 septembre 2021 ( JTAPI/916/2021 ) EN FAIT 1) Monsieur A______, né le ______ 1990, son épouse, Madame A______, née le ______ 1992, et leur fille, B______, née à Genève le ______ 2018 (ci-après : la famille A______), sont ressortissants de la République de Macédoine du Nord.![endif]&gt;![if&gt; 2) Le 27 novembre 2018, ils ont déposé une demande de régularisation de leurs conditions de séjour auprès de l'office cantonal de la population et des migrations (ci-après : OCPM) dans le cadre de l'« opération Papyrus ».![endif]&gt;![if&gt; 3) Le 29 décembre 2018, M. A______ a sollicité un visa de retour d'une durée d'un mois afin d’aller en Macédoine dans le but de rendre visite à ses parents.![endif]&gt;![if&gt; 4) Par courrier du 30 septembre 2019, l'OCPM lui a demandé divers documents afin de compléter son dossier.![endif]&gt;![if&gt; 5) Le 21 octobre 2019, M. A______ a fait parvenir plusieurs pièces, notamment des fiches de salaire de l'entreprise D______ pour les années 2010 à 2013, des abonnements des Transports publics genevois (ci-après : TPG) pour les années 2014 à 2017 ainsi qu'un extrait de compte de l'assurance vieillesse et survivants (ci-après : AVS) indiquant des cotisations en 2014, 2015, 2017 et 2018.![endif]&gt;![if&gt; 6) Le 22 octobre 2019, Mme A______ a signé une formule V de demande de visa, en vue d'un départ de Suisse pour trente jours afin de rendre visite à sa famille dans son pays. L'OCPM y a apposé une mention manuscrite, au-dessus du cadre réservé à l'administration, indiquant « Averti qu'il s'agit du 3 ème visa pour 2019 ».![endif]&gt;![if&gt; 7) Le ______ 2020, Mme A______ a donné naissance à Genève à un fils, C______ , dont le père est M. A______.![endif]&gt;![if&gt; 8) Le 3 juillet 2020, M. A______ a été interpellé par les services de police et prévenu d'infraction à la loi fédérale sur les étrangers et l'intégration du 16 décembre 2005 (LEI - RS 142.20), notamment de comportement frauduleux à l'égard des autorités (art. 118 LEI), ainsi que de faux dans les certificats.![endif]&gt;![if&gt; 9) Entendu le même jour par la police, il a reconnu que les fiches de salaires établies par l'entreprise D______ étaient de faux documents qu'il s'était procurés pour satisfaire aux conditions de sa demande de régularisation. Il était arrivé en Suisse, à Genève, en 2010 pour la première fois et y avait travaillé deux à trois mois par année jusqu'en 2013 inclusivement.![endif]&gt;![if&gt; 10) Par ordonnance pénale du 5 août 2020, le Ministère public du canton de Genève l'a condamné à une peine pécuniaire de cent soixante jours-amende d'un montant de CHF 50.- avec sursis, assortie d'un délai d'épreuve de trois ans, pour faux dans les certificats, ainsi qu'infraction et tentative d'infraction à la LEI.![endif]&gt;![if&gt; 11) Par courrier du 20 octobre 2020, l'OCPM a informé la famille A______ de son intention de refuser leur demande de régularisation des conditions de séjour.![endif]&gt;![if&gt; 12) Par courrier du 20 octobre 2020 à l’OCPM, M. A______ a reconnu avoir accepté la production de faux documents, notamment de certificats de salaire, afin de pouvoir régulariser sa situation ainsi que celle des autres membres de sa famille.![endif]&gt;![if&gt; 13) Par décision du 18 janvier 2021, l'OCPM a refusé la demande de la famille, prononçant en outre son renvoi de Suisse avec un délai au 18 mars 2021.![endif]&gt;![if&gt; Selon l'ordonnance pénale du 5 août 2020, M. A______ avait produit des documents falsifiés, notamment des certificats et des fiches de salaires, dans le but d'induire en erreur l'OCPM afin d'obtenir frauduleusement une autorisation de séjour. Dans ces circonstances, sa situation ne répondait pas aux critères de l'« opération Papyrus ». Par ailleurs, il ne remplissait pas les critères relatifs à un cas individuel d'extrême gravité au sens des art. 30 al. 1 let. b LEI et 31 de l’ordonnance relative à l'admission, au séjour et à l'exercice d'une activité lucrative du 24 octobre 2007 (OASA - RS 142.201). Il n'avait pas démontré une intégration socioculturelle particulièrement remarquable. La condamnation pénale ne démontrait pas un comportement irréprochable attendu de tout étranger souhaitant obtenir la régularisation de ses conditions de séjour. De plus, il ne pouvait se prévaloir d'une intégration professionnelle ou sociale particulièrement marquée au point d'admettre qu'il ne pouvait quitter la Suisse sans devoir être confronté à des obstacles insurmontables. Il n'avait pas créé d'attaches avec la Suisse à ce point profondes et durables qu'il ne pouvait plus raisonnablement envisager un retour dans son pays d'origine. Il n'avait pas non plus acquis des connaissances professionnelles ou des qualifications spécifiques telles qu'il ne pouvait plus les mettre en pratique en Macédoine du Nord. Il n'avait pas non plus démontré qu'une réintégration dans son pays d'origine aurait de graves conséquences sur sa situation personnelle. S'agissant de la prise en compte de l'intérêt supérieur des enfants, il était à retenir que ces derniers étaient nés à Genève, que B______ était âgée de deux ans et C______ de six mois, qu'ils n'étaient pas encore scolarisés et qu'ils étaient en bonne santé. Leur réintégration dans leur pays d'origine ne devrait pas leur poser de problèmes insurmontables. Au demeurant, la famille A______ n'avait pas invoqué, ni à plus forte raison démontré l'existence d'obstacles au retour dans son pays d'origine. Le dossier ne faisait pas non plus apparaître que l'exécution du renvoi ne serait pas possible, pas licite ou ne pourrait pas être raisonnablement exigée. 14) Par acte du 9 février 2021, les membres de la famille A______ ont formé recours auprès du Tribunal administratif de première instance (ci-après : TAPI) contre la décision précitée, concluant préalablement à leur audition ainsi qu'à celle de Monsieur E______, et principalement à l'annulation de la décision attaquée et à ce qu'une autorisation de séjour soit délivrée à chaque membre de la famille.![endif]&gt;![if&gt; La demande ayant été déposée le 27 novembre 2018, les conditions de l'« opération Papyrus » étaient applicables. À teneur du dossier et des pièces produites, leur intégration était avérée. Malgré l'épidémie de Covid-19, la famille avait systématiquement pu subvenir à ses besoins sans solliciter la moindre aide et M. A______ avait réussi à travailler et à poursuivre son intégration. Hormis M. A______, aucun des membres de la famille ne figurait au casier judiciaire, ni au registre des poursuites. Bien que Mme A______ fût arrivée sur le territoire suisse le 25 février 2017, soit après le début de l'« opération Papyrus », les critères de cette opération devaient aussi lui être appliqués, car le dossier avait été déposé avant le 31 décembre 2018. S'agissant de la condamnation pénale de M. A______, il existait un lien indissociable entre celle-ci et son statut d'étranger. L'infraction perpétrée devait dès lors être relativisée et replacée dans son contexte. En outre, il avait fait preuve de collaboration en reconnaissant les faits et en ayant pris conscience de ses agissements. Il avait évolué et regrettait son acte. Il n'était pas accompagné d'un avocat lors de son audition par la police, qui lui aurait enjoint de faire usage de son droit de se taire. Ainsi, la bonne foi de M. A______ ne devait pas le défavoriser par rapport à un individu de mauvaise foi. L'équité commandait de ne pas retenir l'infraction pénale comme condition rédhibitoire à une régularisation. En outre, au vu des éléments allégués, refuser l'octroi d'une autorisation de séjour aux membres de la famille et prononcer leur renvoi violerait le principe de proportionnalité. L'intérêt public ne l'emportait pas sur leur intérêt privé à demeurer en Suisse. À l'appui de leur recours, ils ont produit notamment une attestation rédigée le 31 janvier 2021 par M. E______, lequel indiquait bien connaître les membres de la famille A______, qui vivaient dans son logement et qu'il pouvait décrire en termes élogieux. 15) Le 21 avril 2021, l'OCPM a conclu au rejet du recours.![endif]&gt;![if&gt; La famille A______ ne satisfaisait pas aux conditions strictes nécessaires à l'octroi d'une autorisation de séjour pour cas de rigueur. En particulier, la durée de leur séjour et leur intégration en Suisse ne revêtait pas une importance suffisante. Ils n'avaient en outre pas démontré qu'en cas de retour au Kosovo (sic), ils seraient exposés à des conditions socioéconomiques ou sanitaires autrement plus difficiles que celles auxquelles étaient confrontés la plupart de leurs compatriotes restés au pays. Concernant en particulier M. A______, sa condamnation pénale du 5 août 2020 constituait à elle seule un élément dirimant quant à l'issue de cette demande. 16) Par courrier du 17 juin 2021, les membres de la famille A______ ont persisté dans leurs conclusions.![endif]&gt;![if&gt; 17) Par jugement du 10 septembre 2021, le TAPI a rejeté le recours.![endif]&gt;![if&gt; L'infraction pénale commise par M. A______ empêchait une régularisation dans le cadre de l'« opération Papyrus », l'absence de toute condamnation pénale autre que pour séjour illégal constituant l'une des conditions impératives pour bénéficier de ladite opération. On ne pouvait de plus retenir l'aveu fait à la police comme une preuve de bonne foi, M. A______ ayant simplement réagi aux éléments de preuve qui l’accablaient. M. A______ a séjourné moins de dix ans en Suisse de manière ininterrompue, et son épouse moins de cinq ans. Du point de vue des conditions d'obtention d'une autorisation pour cas de rigueur, M. A______ avait dit être établi en Suisse depuis 2014, soit quatre ans au moment du dépôt de sa demande, si bien que ni lui ni les autres membres de la famille ne pouvaient se prévaloir d'un long séjour. Leur intégration socio-professionnelle ne pouvait être qualifiée de remarquable ni d'exceptionnelle quand bien même ils étaient financièrement indépendants, n'avaient pas de dettes et n'avaient pas bénéficié de l'aide sociale. Mme A______ avait manifestement conservé des liens avec son pays d'origine, ayant demandé trois visas de retour rien que pour l'année 2019. S'agissant des enfants, ils n'étaient pas encore scolarisés, de sorte qu'une réintégration dans leur pays d'origine n'apparaissait pas compromise. 18) Par acte posté le 13 octobre 2021, les membres de la famille A______ ont formé recours auprès de la chambre administrative de la Cour de justice (ci-après : la chambre administrative) contre la décision précitée, concluant préalablement à leur audition ainsi qu'à celle de M. E______, et principalement à l'annulation de la décision attaquée, à ce qu'une autorisation de séjour soit délivrée à chaque membre de la famille ainsi qu'à l'octroi d'une indemnité de procédure.![endif]&gt;![if&gt; M. A______ était arrivé à Genève le 25 octobre 2014. Il était au bénéfice d'une formation supérieure en pédagogie. Il avait aussitôt commencé à travailler et avait toujours été financièrement indépendant. Mme A______ avait une formation d'infirmière. Les conditions de l'« opération Papyrus » étaient remplies, dès lors qu'ils avaient déposé leur demande en temps voulu et que leur intégration était avérée, notamment sur le plan de l'indépendance financière. S'agissant de la condamnation pénale de M. A______, il n'avait pas été assisté d'un avocat lors de son audition par la police. Il avait par ailleurs reconnu son erreur et évolué en conséquence, et ne méritait pas d'être puni une seconde fois, ni défavorisé par rapport à un prévenu assisté qui n'aurait pas collaboré. Le principe de la proportionnalité commandait de leur octroyer une autorisation. Puisque les conditions étaient réunies, « à quelques semaines près », pour que la famille bénéficie d'une autorisation de séjour pour cas d'extrême gravité, une pesée des intérêts en présence était exigée et chaque condition légale devait être soupesée. 19) Le 2 décembre 2021, l'OCPM a conclu au rejet du recours.![endif]&gt;![if&gt; Les arguments soulevés dans le recours n'étaient pas de nature à modifier sa position, étant en substance semblables à ceux présentés en première instance. 20) Le 13 décembre 2021, le juge délégué a fixé aux parties un délai au 28 janvier 2022, prolongé par la suite au 21 février 2022, pour formuler toutes requêtes ou observations complémentaires, après quoi la cause serait gardée à juger.![endif]&gt;![if&gt; 21) Le 19 janvier 2022, l'OCPM a indiqué ne pas avoir de requêtes ni d'observations complémentaires.![endif]&gt;![if&gt; 22) Le 21 février 2022, les membres de la famille A______ ont persisté dans leurs conclusions.![endif]&gt;![if&gt; Leur intégration se poursuivait. B______ allait commencer l'école en août 2022, et C______ était inscrit sur la liste d'attente pour la garderie. Mme A______ effectuait un cours en ligne semi-intensif pour acquérir le niveau B1 en français.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ont conclu à leur audition ainsi qu'à celle de leur bailleur et ami M. E______.![endif]&gt;![if&gt;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 b. En l'espèce, les recourants ont eu l'occasion d'exposer leurs arguments et de produire des pièces, tant devant l'OCPM que le TAPI et la chambre de céans. Ils n’exposent pas en quoi leur audition serait susceptible d’apporter des éléments complémentaires. Quant à l'audition de M. E______, ce dernier a rédigé une lettre jointe au recours, dont le contenu n'est pas contesté. Il peut ainsi être tenu compte de cet écrit sans procéder à l’audition de son auteur, qui n'apparaît pas de nature à influer sur l’issue du litige au vu de l'ensemble des circonstances d'espèce. Pour le surplus, le dossier apparaît complet et permet à la chambre de céans de trancher le litige en connaissance de cause. Dans ces circonstances, il ne sera pas procédé à d’autres actes d’instruction. 3) Le recours porte sur la conformité au droit de la décision de l'OCPM de refuser de transmettre au SEM le dossier des recourants avec un préavis favorable, et de prononcer leur renvoi de Suisse.![endif]&gt;![if&gt; 4) 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b. Le 1 er janvier 2019 est entrée en vigueur une modification de la loi sur les étrangers du 16 décembre 2005 (LEtr), qui a alors été renommée LEI, et de l’OASA. Conformément à l’art. 126 al. 1 LEI, les demandes déposées, comme en l’espèce, avant le 1 er janvier 2019 sont régies par l'ancien droit (arrêt du Tribunal fédéral 2C_1075/2019 du 21 avril 2020 consid. 1.1). 5)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Macédoine du Nord.![endif]&gt;![if&gt;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6) a.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ATA/270/2022 du 15 mars 2022 consid. 5a).![endif]&gt;![if&gt; 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[ci-après : TAF] F-500/2020 du 11 mai 2022 consid. 4.6). e. Enfin,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 ATA/91/2022 du 1 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du 2 novembre 1989 (CDE - RS 0.107) (arrêts du Tribunal fédéral 2A.679/2006 du 9 février 2007 consid. 3 ; 2A.43/2006 du 31 mai 2006 consid. 3.1 ; ATA/1004/2021 du 28 septembre 2021 consid. 3d ; ATA/434/2020 du 30 avril 2020 consid. 10a). 7) L'« opération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pour séjour illégal).![endif]&gt;![if&gt;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8) En l'espèce, au moment du dépôt de leur demande, les recourants ne constituaient pas une « famille avec enfants scolarisés », leur fille ayant alors à peine plus de quatre mois et leur fils n'étant pas encore né, si bien qu'ils devaient pouvoir démontrer un séjour ininterrompu à Genève de dix ans. Tel était cependant loin d'être le cas, puisque selon leurs propres dires le recourant est arrivé à Genève en octobre 2014 (soit quatre ans et un mois auparavant), et la recourante en février 2017 (soit moins de deux ans auparavant). Il leur manquait ainsi plus de cinq ans de séjour – et non quelques semaines comme ils le prétendent – pour remplir la condition de séjour de l'« opération Papyrus ».![endif]&gt;![if&gt; Une autre condition sine qua non était l'absence de toute condamnation pénale autre que pour violation de l'art. 115 LEI. Or le recourant a fait l'objet d'une condamnation pénale pour violation des art. 118 LEI et 253 du Code pénal suisse du 21 décembre 1937 (CP - RS 311.0) ; qu'il s'agisse de comportements ayant un certain lien de connexité avec son statut de police des étrangers importe peu. C'est ainsi à bon droit que le TAPI a retenu que les conditions de l'« opération Papyrus » n'étaient pas réunies en ce qui concernait les recourants. 9) Comme relevé ci-avant, le séjour en Suisse du recourant ne peut pas être considéré comme très long, dès lors qu'il remonte à 2014, ce qui vaut à plus forte raison pour la recourante. Cette durée doit en outre relativisée dès lors que l'entier de leur séjour s'est déroulé dans l'illégalité, ou au bénéfice d'une simple tolérance des autorités de migration. Cet élément ne permet donc pas de retenir un cas d'extrême gravité.![endif]&gt;![if&gt; Il n'apparaît en outre pas que les recourants se soient créé des attaches particulièrement étroites avec la Suisse au point de rendre étranger leur pays d'origine. En effet, ils ne sont arrivés en Suisse qu'à l'âge respectif de 24 et 25 ans, et ont donc vécu toute leur enfance et leur adolescence en Macédoine du Nord, de sorte que la chambre de céans ne saurait admettre que les années passées en Suisse soient déterminantes pour la formation de leur personnalité et, partant, pour leur intégration socioculturelle. Les recourants parlent le français de manière au moins élémentaire, et ont proposé l'audition de leur bailleur, signe qu'ils ont noué des liens avec certaines personnes à Genève. Pour autant, il ne peut être retenu qu'ils auraient fait preuve d'une intégration sociale exceptionnelle en comparaison avec d'autres étrangers qui travaillent en Suisse depuis plusieurs années (arrêts du TAF F-6480/2016 du 15 octobre 2018 consid. 8.2 ; C-5235/2013 du 10 décembre 2015 consid. 8.2). Sur le plan professionnel et financier, le recourant est indépendant financièrement depuis son arrivée en Suisse et n'a jamais bénéficié de l'aide sociale. Cela étant, l'indépendance économique est un aspect qui est en principe attendu de tout étranger désireux de s'établir durablement en Suisse et ne constitue donc pas un élément extraordinaire en sa faveur. Ainsi, si cet élément pourrait être favorable aux recourants, il relève du comportement que l’on est en droit d’attendre de toute personne séjournant dans le pays (arrêts du Tribunal fédéral 2C_779/2016 du 13 septembre 2016 consid. 4.2 ; 2C_789/2014 du 20 février 2015 consid. 2.2.2). Par ailleurs, les activités du recourant, qui a œuvré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Il convient aussi de relever la condamnation pénale dont le recourant a fait l'objet, qui constitue un élément très défavorable en matière d'intégration sociale. Quant à la recourante, elle n'allègue pas avoir travaillé depuis son arrivée à Genève. S'agissant de leurs possibilités de réintégration dans leur pays d'origine, les recourants sont nés en Macédoine du Nord, dont ils parlent la langue et où ils ont vécu leur enfance et leur adolescence. Ils sont en bonne santé et, de retour dans leur pays d'origine, dans lequel ils se sont déjà rendus pour raisons familiales depuis qu'ils séjournent en Suisse, ils pourront faire valoir l'expérience professionnelle et les connaissances linguistiques acquises en Suisse, étant rappelé qu’ils ont aussi allégué avoir tous deux une formation préalable dans leur pays d’origine. Dans ces circonstances, il n'apparaît pas que les difficultés auxquelles les recourants devraient faire face en cas de retour en Macédoine du Nord seraient pour eux plus graves que pour la moyenne des étrangers, en particulier des ressortissants macédoniens retournant dans leur pays. Quant à leurs enfants, l'aînée a quatre ans et vient de commencer sa toute première année d'école, tandis que le cadet n'est pas encore scolarisé, si bien que, conformément à la jurisprudence citée, l'on ne saurait considérer qu'un retour dans leur pays d'origine avec leurs parents constituerait un déracinement. Les recourants ne présentent ainsi pas une situation de détresse personnelle au sens de l'art. 30 al. 1 let. b LEI, quand bien même il ne peut être nié qu'un retour dans leur pays d'origine pourra engendrer pour eux certaines difficultés de réadaptation. Il ne se justifie en conséquence pas de déroger aux conditions d'admission en Suisse en faveur des recourants,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les recourants et l'instance précédente à confirmer ledit refus. 10) a. Aux termes de l’art. 64 al. 1 let. c LEI, tout étranger dont l’autorisation est refusée, révoquée ou n’est pas prolongée après un séjour autorisé est renvoyé. La décision de renvoi est assortie d’un délai de départ raisonnable (art. 64d al. 1 LEI).![endif]&gt;![if&gt; b. Le renvoi d’un étranger ne peut toutefois être ordonné que si l’exécution de cette mesure est possible, licite ou peut être raisonnablement exigée (art. 83 al. 1 LEI). c. En l'espèce, les recourants n'allèguent pas que le retour dans leur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 11) Vu l'issue du litige, un émolument de CHF 400.- sera mis à la charge des recourants, qui succombent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