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A/665/2024 vom 22. Oktober 2024</w:t>
      </w:r>
    </w:p>
    <w:p>
      <w:r>
        <w:t>GE Cour de justice, 2024-10-22, FR</w:t>
      </w:r>
    </w:p>
    <w:p>
      <w:r>
        <w:rPr>
          <w:b/>
        </w:rPr>
        <w:t xml:space="preserve">Quelle: </w:t>
      </w:r>
      <w:r>
        <w:t>https://mcp.opencaselaw.ch/entscheid/ge_gerichte_A_665_2024</w:t>
      </w:r>
    </w:p>
    <w:p>
      <w:r>
        <w:t>FR: GE_GERICHTE A/665/2024 du 22 octobre 2024</w:t>
      </w:r>
    </w:p>
    <w:p>
      <w:r>
        <w:t>IT: GE_GERICHTE A/665/2024 del 22 ottobre 2024</w:t>
      </w:r>
    </w:p>
    <w:p>
      <w:pPr>
        <w:pStyle w:val="Heading2"/>
      </w:pPr>
      <w:r>
        <w:t>Erwägungen</w:t>
      </w:r>
    </w:p>
    <w:p>
      <w:r>
        <w:rPr>
          <w:b/>
        </w:rPr>
        <w:t>E. 18</w:t>
      </w:r>
    </w:p>
    <w:p>
      <w:r>
        <w:t>août 2017 et que sa capacité de gain ne pouvait pas être mise en valeur. c. L’OAI a reçu des rapports suite à une consultation en urgence le 20 juillet 2023 pour un traumatisme de la cheville gauche et une otalgie, ainsi que des rapports de radiologie. d. Par décision du 25 janvier 2024, l’OAI a accordé à l’assuré le droit à une rente entière dès le 1 er décembre 2022, conformément à son projet du 22 mai 2023. D. a. Par acte du 26 février 2024, l’assuré, représenté par une avocate, a interjeté recours contre la décision précitée auprès de la chambre des assurances sociales, concluant, sous suite de dépens, à l’octroi de la rente dès le 1 er février 2018. En substance, le recourant a soutenu que les limitations fonctionnelles l’ayant empêché de mettre à profit sa capacité de gain résiduelle étaient les mêmes que celles qui existaient lors du dépôt de sa demande de prestations. Ainsi, les mesures de reclassement professionnel avaient uniquement permis de mettre en évidence que ces restrictions étaient telles que sa capacité résiduelle n’était pas employable sur le marché équilibré de l’emploi. Cette situation existait depuis le début de son incapacité de travail. Les indemnités journalières perçues pendant les six mois de reclassement professionnel devraient être déduites des rentes versées. Il a notamment rappelé que la chambre de céans avait souligné ses tendances paranoïaques, qui rendaient difficiles ses interactions sociales et pouvaient conduire à des tensions importantes, qu’il ne pourrait travailler qu’avec une hiérarchie simple et bienveillante, sans relations sociales complexes et elle avait considéré que la recherche d’une activité adaptée spécifique était nécessaire au vu de ses importantes limitations fonctionnelles. b. Dans sa réponse du 17 avril 2024, l’intimé a conclu au rejet du recours. Le recourant avait été apte à la réadaptation pendant la période de reclassement professionnel. Les mesures qui n’avaient pas abouti ne suffisaient pas pour faire remonter le droit à la rente à une période antérieure, conformément à la jurisprudence. Il a également rappelé le principe selon lequel la réadaptation primait sur la rente. Cette dernière ne pouvait naître que lorsque toutes les mesures de réadaptation, dont les mesures de réinsertion, avaient été épuisées. L’éventuelle inefficacité des mesures de réadaptation étaient sans incidence. Ce principe s’appliquait également aux mesures d’intégration, mais pas aux mesures d’instruction qui permettaient en premier lui de déterminer la capacité de réadaptation. c. Par réplique du 13 juin 2024, le recourant a intégralement persisté dans ses conclusions. L’intimé lui avait octroyé une orientation professionnelle, laquelle n’était pas une mesure de réadaptation au sens strict, mais une mesure d’instruction préalable à une autre mesure de réadaptation concrète. Bien que la chambre de céans avait ordonné qu’il soit mis au bénéfice de mesures de reclassement professionnel, l’intimé avait entrepris de déterminer au moyen de mesures d’instruction préalable quelles étaient ses compétences et ses limitations pour ensuite mettre sur pied un reclassement. Il s’était alors rendu compte que sa capacité de travail résiduelle n’était en réalité pas utilisable sur le marché de l’emploi et ne permettait même pas d’envisager des mesures de reclassement. Il n’avait donc pas bénéficié de mesures de réadaptation, de telles mesures paraissant inutiles. d. Le 15 juillet 2024, l’intimé a dupliqué et maintenu sa détermination. La mise en place d’une orientation professionnelle avait été dictée par la présence d’une aptitude à la réadaptation du recourant ; elle ne visait pas à examiner si cette aptitude existait ou non, mais à déterminer dans quel domaine elle pourrait être exercée. Il s’agissait d’une mesure d’ordre professionnel. Le mandat confié à IPT tendait à élaborer une nouvelle cible professionnelle, mais les démarches avaient été compliquées par les tergiversations et les indications parfois contradictoires du recourant, son comportement étant un obstacle important à la réinsertion sur le marché du travail. En l’absence d’objectifs clairs et en raison de l’attitude de l’intéressé, il avait été difficile de lui proposer un stage, mais la piste d’animateur, d’éducateur ou maître socio-professionnel paraissait intéressante. L’échec de ces mesures avait un lien avec le comportement problématique du recourant et ne pouvait remettre en cause son aptitude à la réadaptation. e. Copie de cette écriture a été communiquée au recourant le 22 juillet 2024.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trente jours (art. 56 LPGA ; art. 62 al. 1 de la de loi sur la procédure administrative du 12 septembre 1985 [LPA - E 5 10]). Interjeté dans la forme et le délai prévus par la loi, le recours est recevable. 2. 2.1 À teneur de l'art. 1 al. 1 LAI, les dispositions de la LPGA s'appliquent à l'assurance-invalidité, à moins que la loi n'y déroge expressément. 2.2 Le 1 er janvier 2022, sont entrées en vigueur les modifications de la LAI du</w:t>
      </w:r>
    </w:p>
    <w:p>
      <w:r>
        <w:rPr>
          <w:b/>
        </w:rPr>
        <w:t>E. 19</w:t>
      </w:r>
    </w:p>
    <w:p>
      <w:r>
        <w:t>juin 2020 (développement continu de l’AI ; RO 2021 705) ainsi que celles du 3 novembre 2021 du règlement sur l’assurance-invalidité du 17 janvier 1961 (RAI – RS 831.201 ;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la décision querellée a certes été rendue postérieurement au 1 er janvier 2022. Toutefois, le recourant conclut à l’octroi d’une rente à partir du 1 er février 2018, de sorte que les dispositions applicables seront citées dans leur teneur en vigueur jusqu’au 31 décembre 2021. 3. Le litige porte sur le début du droit à la rente du recourant. 4. En vertu de l’art. 28 LAI, l’assuré a droit à une rente aux conditions suivantes (al. 1)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À teneur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Le droit ne prend pas naissance tant que l’assuré peut faire valoir son droit à une indemnité journalière au sens de l’art. 22 (al. 2). La rente est versée dès le début du mois au cours duquel le droit prend naissance (al. 3). L’art. 22 LAI prévoit notamment que l’assuré a droit à une indemnité journalière pendant l’exécution des mesures de réadaptation prévues à l’art. 8 al. 3 (al. 1) : si ces mesures l’empêchent d’exercer une activité lucrative durant trois jours consécutifs au moins (let. a) ou s’il présente, dans son activité lucrative, une incapacité de travail de 50% au moins (let. b). 4.1 Conformément à l’art. 8 al. 1 LPGA,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En l'absence d'une capacité de gain résiduelle économiquement exploitable, on est en présence d'une incapacité de gain totale qui ouvre le droit à une rente d'invalidité entière (arrêt du Tribunal fédéral 9C_755/2023 du 20 février 2024 consid. 5.2.2). 4.2 À teneur de l’art. 8 LAI, les assurés invalides ou menacés d’une invalidité (art. 8 LPGA) ont droit à des mesures de réadaptation pour autant (al. 1) :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(al. 3) : des mesures de réinsertion préparant à la réadaptation professionnelle (let. a ter ) ; des mesures d’ordre professionnel (let. b). Selon l'art. 15 LAI, l’assuré auquel son invalidité rend difficile le choix d’une profession a droit à l’orientation professionnelle et à une mesure préparatoire à l’entrée en formation (al. 1). L’assuré auquel son invalidité rend difficile l’exercice de son activité antérieure a droit à l’orientation professionnelle (al. 2). Conformément à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4.3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et les arrêts cités). La réadaptation par soi-même est un aspect de l’obligation de diminuer le dommage et prime aussi bien le droit à une rente qu’à celui des mesures de réadaptation (art. 21 al. 4 LPGA). Si l'assuré peut prétendre à des prestations de l'assurance-invalidité, l'allocation d'une rente d'invalidité à l'issue du délai d'attente, n'entre en considération que si l'intéressé n'est pas, ou pas encore, susceptible d'être réadapté professionnellement en raison de son état de santé (principe dit de la priorité de la réadaptation sur la rente ; ATF 121 V 190 consid. 4c ; arrêt du Tribunal fédéral 9C_559/2021 du 14 juillet 2022 consid. 2.2). Le principe de la priorité de la réadaptation sur la rente s’oppose à l’octroi d’une rente d’invalidité lorsqu’une mesure de réadaptation est susceptible d’avoir une incidence sur la capacité de gain de la personne assurée (arrêt du Tribunal fédéral 9C_489/2019 du 10 juin 2020).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arrêts du Tribunal fédéral 9C_380/2021 du 31 janvier 2022 consid. 5.1 et les références ; 9C_794/2007 du 27 octobre 2008 consid. 2.2). Dans la mesure où l'ensemble des prestations de l'assurance-invalidité est subordonné à la condition que la personne assurée présente une certaine invalidité, il ne peut être reproché à l'administration ou au tribunal cantonal des assurances de procéder à la détermination du taux d'invalidité en fonction d'une évaluation médico-théorique de la capacité de travail. Lorsqu'il est admis que la personne assurée peut prétendre - objectivement et subjectivement - à l'octroi de mesures de réadaptation susceptibles d'améliorer sa capacité de gain, il y a en principe lieu de surseoir à statuer sur la question du droit à la rente jusqu'à ce que l'issue desdites mesures soit connue. Cela étant, s'il apparaît que la personne assurée présente, avant même l'exécution des mesures de réadaptation envisagées, un degré d'invalidité inférieur à 40%, la question du droit à la rente peut être tranchée sans attendre l'issue de ces mesures (arrêt du Tribunal fédéral 9C_794/2007 précité consid. 2.3). 4.4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présuppose qu'elle soit appropriée au but de la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5. En l’espèce, l’intimé considère que le recourant n’a droit à une rente d’invalidité qu’au plus tôt le 1 er décembre 2022, soit à l’issue de la mesure d’orientation professionnelle accordée du 30 mai au 4 décembre 2022. Le recourant conteste cette position et soutient que les limitations fonctionnelles qui l’ont empêché de mettre à profit sa capacité de gain résiduelle sont les mêmes que celles qui existaient lors du dépôt de sa demande en 2017. 5.1 Dans sa décision du 9 juillet 2020, l’intimé avait conclu que le recourant disposait d’une capacité de travail de 100% dans une activité adaptée à ses limitations fonctionnelles et que son degré d’invalidité, arrêté à 15%, était insuffisant pour lui donner droit à une rente ou à un reclassement. En outre, une orientation professionnelle ne se justifiait pas, au vu du large éventail d’activités non qualifiées que recouvraient les secteurs de la production et des services. Dans son arrêt du 15 juillet 2021, la chambre de céans avait constaté que le rapport du Dr I______ pouvait se voir reconnaître une pleine valeur probante et avait confirmé l’existence d’une capacité de travail de 100% dans une activité adaptée. Elle avait revu à la hausse le degré d’invalidité calculé par l’intimé, qu’elle avait fixé à 20%, taux correspondant à l’abattement justifié par l’éloignement du marché du travail et les limitations fonctionnelles physiques et psychiques importantes, en particulier les tendances paranoïaques qui semblaient exclure les activités simples requérant des interactions sociales. Elle avait dit que l’intéressé avait droit à un reclassement professionnel, nécessaire au vu de ses importantes restrictions. Suite à cet arrêt, l’intimé a mis en place une mesure d’orientation professionnelle, et non pas un reclassement professionnel. Il a en effet considéré qu’il convenait au préalable de « déterminer les activités professionnelles adaptées » compte tenu des aptitudes, des dispositions et des limitations fonctionnelles du recourant (rapport de réadaptation professionnelle du 16 décembre 2022). À l’issue du module « Examens d’autres cibles professionnelles » organisé par IPT du 30 mai au 4 septembre 2022, un certain nombre de freins ont été observés. L’intéressé était en colère, n’avait pas fait le deuil de son activité passée et se montrait peu collaborant. Il avait tendance à adopter une attitude de défiance, manquait d’humilité et ne respectait pas les horaires. Il ne voulait pas de suivi thérapeutique et semblait socialement isolé et très pris par ses démarches administratives (rapport d’IPT du 14 septembre 2022). La mesure d’accompagnement a ainsi été prolongée jusqu’au 4 décembre 2022 et a démontré que l’intéressé n’avait pas pris conscience des codes indispensables et adéquats à respecter au sein d’une entreprise, malgré les retours formulés. Sa capacité de travail n’était pas validée. Il avait besoin d’être étroitement accompagné sur le plan psychique afin de travailler son écoute, ses perceptions et sa capacité à intégrer les remarques pour avancer vers la définition d’une cible réaliste et réalisable au regard de sa propre réalité. Le travail de deuil était essentiel, car il restait très ancré dans sa colère et le ressenti d’une non-reconnaissance de sa souffrance. L’intéressé n’était pas prêt à rejoindre le premier marché de l’emploi et aurait besoin de temps pour régler sa problématique psychique. Il était donc mis fin à la mesure (rapport final d’IPT). Partant, l’orientation professionnelle a démontré que la capacité de gain résiduelle du recourant n’était en réalité par exploitable, ce qui a d’ailleurs été admis par l’intimé, qui a ainsi a renoncé à mettre en œuvre le reclassement préconisé dans l’arrêt du 15 juillet 2021. 5.2 La chambre de céans relèvera encore que l’échec de la mesure d’ordre professionnel ne résulte pas d’une aggravation de l’état de santé du recourant, ce que l’intimé ne soutient au demeurant pas. Que l’orientation professionnelle ait été dictée afin d’élaborer une nouvelle cible professionnelle, et non pas pour vérifier si le recourant était réellement apte à la réadaptation, est sans pertinence. Il s’est en effet avéré qu’aucune mesure n’était de nature à améliorer la capacité de gain de l’intéressé, inapte à la réadaptation en raison de ses troubles psychiques. De surcroît, il est rappelé que tous les spécialistes en psychiatrie ayant examiné le recourant avaient retenu qu’une reprise d’activité devrait s’effectuer dans un certain cadre. Ainsi, la Dre C______ avait observé qu’il était très important que l’assuré puisse bénéficier d’une réadaptation professionnelle, que la réintégration professionnelle devrait se faire de manière très graduelle, et que la possibilité d’une réadaptation serait valorisante pour le narcissisme du patient (rapport du 17 octobre 2017). Le Dr D______ avait confirmé la nécessité de prévoir une reprise progressive, qui devrait se faire initialement sans objectif de rendement (rapport du 21 mars 2018). Le Dr H______ avait pour sa part estimé qu’une reprise ne semblait en l’état pas possible, mais qu’un retour au travail serait bénéfique pour le patient à moyen terme (rapport du 24 avril 2019). Quant à l’expert psychiatre, le Dr I______, il avait précisé qu’il encourageait vivement une aide à la réinsertion professionnelle et qu’une activité avec une hiérarchie simple et bienveillante, avec un coaching positif, sans relations sociales complexes, était conseillée, tout comme une prise en charge psychothérapeutique hebdomadaire (apport du 9 octobre 2019). Compte tenu de ces indications, l’intimé ne pouvait pas conclure que le recourant était apte, d’un point de vue psychiatrique, à mettre à profit sa capacité de gain sans aucune aide. La mise en œuvre de mesures, qu’il s’agisse d’instruction et de réadaptation, lui aurait permis de constater que l’intéressé ne pouvait pas exploiter sa capacité de gain résiduelle sur le marché de l’économie libre. 5.3 Dans ces conditions, le principe de la priorité de la réadaptation sur la rente ne s’oppose pas à l’octroi d’une rente d’invalidité avant le 1 er décembre 2022, puisqu’aucune mesure de réadaptation n’était susceptible d’avoir une incidence sur la capacité de gain du recourant. À toutes fins utiles, il sera encore observé que les contre-indications relevées par le SMR dans son avis du 4 septembre 2018 déjà, auraient dû inciter l’intimé à s’interroger sur l’existence d’une capacité de travail exploitable. En effet, il avait été relevé, en sus des limitations fonctionnelles dues aux troubles somatiques, que le recourant devait éviter les interactions sociales répétées et le contact avec la clientèle, qu’il fallait envisager une activité dans un cadre structuré, fixe, au sein d’une équipe restreinte, sans exposition répétée aux rapports hiérarchiques. Or, ces difficultés ont précisément conduit l’intimé à reconnaître le droit à une rente d’invalidité entière. 5.4 Par conséquent, à l'issue du délai d'attente d'une année, soit le 22 juillet 2015, le recourant présentait une incapacité de gain, respectivement une invalidité, donnant droit à une rente, dès lors que sa capacité de travail ne pouvait pas être améliorée par des mesures de réadaptation. La demande de prestation ayant été déposée le 17 août 2017, le droit à la rente a pris naissance le 1 er février 2018. 6. Le recours est admis et la décision du 25 janvier 2024 est partiellement annulée, en ce sens que le début du droit à la rente d'invalidité entière est fixé au 1 er février 2018. Le recourant obtenant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