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A/665/2008 vom 9. Dezember 2008</w:t>
      </w:r>
    </w:p>
    <w:p>
      <w:r>
        <w:t>GE Cour de justice, 2008-12-09, FR</w:t>
      </w:r>
    </w:p>
    <w:p>
      <w:r>
        <w:rPr>
          <w:b/>
        </w:rPr>
        <w:t xml:space="preserve">Quelle: </w:t>
      </w:r>
      <w:r>
        <w:t>https://mcp.opencaselaw.ch/entscheid/ge_gerichte_A_665_2008</w:t>
      </w:r>
    </w:p>
    <w:p>
      <w:r>
        <w:t>FR: GE_GERICHTE A/665/2008 du 9 décembre 2008</w:t>
      </w:r>
    </w:p>
    <w:p>
      <w:r>
        <w:t>IT: GE_GERICHTE A/665/2008 del 9 dicembre 2008</w:t>
      </w:r>
    </w:p>
    <w:p>
      <w:pPr>
        <w:pStyle w:val="Heading2"/>
      </w:pPr>
      <w:r>
        <w:t>Volltext</w:t>
      </w:r>
    </w:p>
    <w:p>
      <w:r>
        <w:t>Genève Cour de justice (Cour de droit public) Chambre des assurances sociales 09.12.2008 A/665/2008</w:t>
      </w:r>
    </w:p>
    <w:p>
      <w:r>
        <w:t>A/665/2008 ATAS/1447/2008 du 09.12.2008 ( AI ) , CONCILIE Par ces motifs RÉPUBLIQUE ET CANTON DE GENÈVE POUVOIR JUDICIAIRE A/665/2008 ATAS/1447/2008 ARRET DU TRIBUNAL CANTONAL DES ASSURANCES SOCIALES Chambre 2 du 9 décembre 2008 En la cause Madame S__________, domiciliée au LIGNON, comparant avec élection de domicile en l'étude de Maître BROTO Diane recourante contre OFFICE CANTONAL DE L'ASSURANCE-INVALIDITE, sis rue de Lyon 97, GENEVE intimé Vu la décision de l'Office cantonal de l'assurance-invalidité (ci-après OCAI) du 30 janvier 2008, refusant toutes prestations à Madame S__________ (ci-après la recourante), au motif qu'elle ne souffre pas d'une pathologie invalidante ; Vu le recours du 29 février 2008, la réponse du 4 avril 2008, le complément de recours du 5 juin 2008, la réponse complémentaire du 4 juillet 2008, et les pièces figurant au dossier ; Vu l’audience de comparution personnelle des parties du 28 octobre 2008, et les documents produits ; Attendu qu'à cette occasion la représentante de l'OCAI a constaté que la recourante avait un statut de mère au foyer, ce que l'Office ignorait, et qu'il s'agissait d'interpeller le SMR sur la question de l'aggravation de l'état de santé, alléguée ce jour, hypothèse dans laquelle la décision litigieuse serait annulée et l'instruction reprise sous la forme de l'interrogation du médecin traitant et d'une enquête ménagère ; Que dans le délai qui lui a été accordé à cette fin, l'OCAI indique au Tribunal, par courrier du 27 novembre 2008, conclure au renvoi du dossier pour instruction complémentaire et cas échéant enquête ménagère, au vu du rapport du SMR du 24 novembre ; Qu'il convient d'en prendre acte, et de fixer les dépens dus à la recourante, qui obtient partiellement gain de cause ; PAR CES MOTIFS, LE TRIBUNAL CANTONAL DES ASSURANCES SOCIALES Statuant d’accord entre les parties (conformément à l’art. 56 W LOJ) Donne acte à l'OCAI de son accord avec l'annulation de la décision litigieuse, et le renvoi du dossier à l'Office pour nouvelle instruction, au sens des considérants. L’y condamne en tant que de besoin. Invite l'OCAI à verser à la recourante une indemnité de procédure de 2000 F. L’y condamne en tant que de besoin. Renonce à percevoir l'émolument.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Brigitte BABEL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