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A/663/2014 vom 1. Oktober 2014</w:t>
      </w:r>
    </w:p>
    <w:p>
      <w:r>
        <w:t>GE Cour de justice, 2014-10-01, FR</w:t>
      </w:r>
    </w:p>
    <w:p>
      <w:r>
        <w:rPr>
          <w:b/>
        </w:rPr>
        <w:t xml:space="preserve">Quelle: </w:t>
      </w:r>
      <w:r>
        <w:t>https://mcp.opencaselaw.ch/entscheid/ge_gerichte_A_663_2014</w:t>
      </w:r>
    </w:p>
    <w:p>
      <w:r>
        <w:t>FR: GE_GERICHTE A/663/2014 du 1 octobre 2014</w:t>
      </w:r>
    </w:p>
    <w:p>
      <w:r>
        <w:t>IT: GE_GERICHTE A/663/2014 del 1 ottobre 2014</w:t>
      </w:r>
    </w:p>
    <w:p>
      <w:pPr>
        <w:pStyle w:val="Heading2"/>
      </w:pPr>
      <w:r>
        <w:t>Erwägungen</w:t>
      </w:r>
    </w:p>
    <w:p>
      <w:r>
        <w:rPr>
          <w:b/>
        </w:rPr>
        <w:t>E. 4</w:t>
      </w:r>
    </w:p>
    <w:p>
      <w:r>
        <w:t>ème Chambre En la cause Monsieur A______, domicilié à GENEVE, représenté par l’Association de défense des chômeur-se-s recourant contre OFFICE DE L'ASSURANCE-INVALIDITE DU CANTON DE GENEVE, sis rue des Gares 12, GENEVE intimé EN FAIT 1.        Monsieur A______ (ci-après l’assuré), né le ______ 1971, d’origine portugaise, est arrivé en Suisse durant l’année 2003 et a travaillé à plein temps en tant que maçon. ![endif]&gt;![if&gt; 2.        Souffrant de lombalgies avec incapacité de travail dès le 25 avril 2010, l’assuré a déposé une demande de prestations auprès de l’office de l’assurance-invalidité du canton de Genève (ci-après : OAI), en date du 12 août 2010. ![endif]&gt;![if&gt; 3.        Dans un questionnaire du 25 août 2010, le dernier employeur de l’assuré a déclaré que celui-ci avait travaillé à plein temps dès le 14 février 2005, que son revenu mensuel était de CHF 5'067.- dès le 1 er janvier 2010 et qu’il était en arrêt de travail depuis le 24 février 2010. ![endif]&gt;![if&gt; 4.        Par rapport établi en date du 26 août 2010, le docteur B______, généraliste et médecin traitant du recourant, a retenu une lombalgie par instabilité gauche, existante depuis 2009. L’incapacité de travail dans la profession de maçon était totale depuis le 25 avril 2010. En effet, le soulèvement de charges était impossible et la flexion du tronc douloureuse. Une reconversion professionnelle serait nécessaire après les traitements. ![endif]&gt;![if&gt; 5.        L’assuré a effectué un stage auprès de l’atelier de réadaptation préprofessionnelle des Hôpitaux Universitaires de Genève (ci-après : HUG) entre le 17 juin et 26 août 2010. Il résulte notamment du rapport d’un maître socio-professionnel du 20 septembre 2010 que le travail de finesse et les tractions répétées avec un outil tranchant n’étaient pas exigibles et que les activités debout et en position statique ne pouvaient pas être tenues plus de dix minutes d’affilée. Dès lors, l’assuré ne pourrait plus reprendre son activité antérieure de maçon et un reclassement dans une activité adaptée devrait certainement être envisagé dans le futur. ![endif]&gt;![if&gt; 6.        Par rapport du 3 novembre 2010, le docteur C______, médecin adjoint au service de neurochirurgie des HUG, a noté qu’une récente IRM (imagerie par résonnance magnétique) mettait en évidence une lyse isthmique unilatérale gauche L5, avec un listhésis Mayerding degré 1. Les douleurs empêchaient l’assuré de reprendre le travail, toutefois, il ne prenait pas d’antalgie régulière, de sorte que le médecin a estimé qu’il était prématuré d’envisager une chirurgie et qu’il fallait d’abord effectuer un traitement conservateur. ![endif]&gt;![if&gt; 7.        En date du 30 novembre 2010, le Dr B______ a posé les diagnostics de lombalgie persistante pour antélisthésis et de souffrance facétaire, indiqué que l’état de santé s’était péjoré depuis un an, mais stabilisé depuis un mois, et que les limitations fonctionnelles concernaient la flexion du tronc et la rotation. Il a confirmé que l’assuré avait une capacité de travail entière dans toute activité légère, permettant d’alterner les positions et limitant le porte-à-faux maintenu du buste, les flexions, les extensions et les rotations répétées du rachis. Une reconversion professionnelle était nécessaire dans une activité adaptée avec alternance de positions et port de charges légères. ![endif]&gt;![if&gt; 8.        En date du 19 octobre 2011, l’assuré a subi une opération de fixation L5-S1 par PLIF (posterior lumbar interbody fusion), en raison d’une spondylolisthèse grade 1 de L5/S1 sur lyse isthmique L5 bilatérale. ![endif]&gt;![if&gt; 9.        Les 9 janvier et 9 février 2012, le docteur D______, médecin adjoint au service de neurochirurgie des HUG, a retenu que les suites opératoires avaient été simples, que le scanner lombaire montrait un matériel bien en place avec un début de fusion L5-S1, qui était toutefois partiel pour l’instant. Il s’est dit pessimiste concernant la reprise par l’assuré de son activité de maçon. ![endif]&gt;![if&gt; 10.    Dans un rapport du 10 février 2012, le Dr B______ a noté que l’état de santé de l’assuré était stationnaire depuis le mois de janvier 2012, que l’évolution était lentement favorable, mais que sa capacité de travail était actuellement nulle. ![endif]&gt;![if&gt; 11.    Par avis du 14 juin 2012, un médecin du Service médical régional AI (ci-après : SMR) a considéré que la capacité de travail de l’assuré était nulle dans l’activité habituelle depuis le 25 avril 2010 et entière depuis le 30 novembre 2010 dans une activité adaptée à ses limitations fonctionnelles, étant précisé qu’elle était nulle durant les trois mois qui ont suivi l’opération d’octobre 2011.![endif]&gt;![if&gt; 12.    En date du 29 août 2012, l’OAI a effectué une comparaison des revenus durant l’année 2011, de laquelle il résultait que le degré d’invalidité de l’assuré était de 16%, le revenu sans invalidité de CHF 66'514.- et le revenu d’invalide de CHF 55’586.-, étant précisé que celui-ci était basé sur le tableau TA1 de l’Enquête suisse sur la structure des salaires (ci-après : ESS) et qu’un abattement de 10% a été retenu. ![endif]&gt;![if&gt; 13.    Entre le 8 octobre 2012 et le 6 janvier 2013, l’assuré a effectué une mesure d’orientation professionnelle, soit un stage d’observation auprès des Etablissements publics pour l’intégration (ci-après : EPI) et un stage d’aide magasinier en entreprise. ![endif]&gt;![if&gt; 14.    Il résulte du rapport des EPI du 5 février 2013 que les capacités de l’assuré étaient compatibles avec un emploi à plein temps, en positions debout et/ou debout en mouvement – avec la possibilité de s’asseoir de temps en temps – non-sédentaire ou semi-sédentaire, dans le circuit économique normal. Le stage en entreprise a démontré que hormis le port de charges, ses capacités physiques étaient compatibles avec les positions (essentiellement debout et avec déplacement) et les tâches demandées. Les capacités d’apprentissage étaient bonnes, l’assuré s’était montré à l’aise avec les tâches demandées, malgré son intégration linguistique un peu faible, et ses capacités relationnelles étaient évaluées très positivement dans un milieu professionnel (pas d’arrivée tardive, d’absence et surtout une grande motivation au travail). Il a également été relevé que l’assuré avait tendance à se surinvestir, de peur qu’il soit jugé inapte à travailler ou qu’il ne lui soit pas donné la chance d’avoir un emploi à cause de ses soucis de santé. ![endif]&gt;![if&gt; 15.    Le stage en entreprise a été prolongé du 7 janvier au 5 juillet 2013 dans le cadre d’une mesure de placement à l’essai. ![endif]&gt;![if&gt; 16.    En date du 8 mai 2013, une IRM a été effectuée, laquelle a conclu à un contrôle post-fixation transpédiculaire L5-S1 et intersomatique avec une laminectomie et un canal rachidien large à tous les étages et une intégrité de signal osseux, un angiome actif hémivertébral droit de la vertèbre L4, une souffrance articulaire L3-L4 débutante, mais une absence de conflit discoradiculaire. ![endif]&gt;![if&gt; 17.    Par rapport du 3 juin 2013, le Dr B______ a informé l’OAI que l’état de santé de l’assuré était stationnaire depuis 2012, que les douleurs avaient diminué et a relevé qu’il souhaiterait reprendre son activité dans le bâtiment. ![endif]&gt;![if&gt; 18.    Le 19 juin 2013, un médecin du SMR a confirmé que la capacité de travail était nulle dans l’activité habituelle dès le 25 avril 2010 et de 100% dès le 30 novembre 2010, avec toutefois une période d’incapacité totale de travail entre les mois d’octobre 2011 et de février 2012. ![endif]&gt;![if&gt; 19.    Le 6 décembre 2013, l’OAI a notifié à l’assuré un projet de décision intitulé « Décision : réussite des mesures professionnelles » aux termes de laquelle il a refusé l’octroi d’une rente d’invalidité. En effet, suite aux mesures professionnelles allouées, son degré d’invalidité était de 16.4%, degré excluant le droit à une rente. ![endif]&gt;![if&gt; 20.    Le 9 décembre 2013, le Dr B______ a indiqué à l’OAI que l’assuré contestait ce projet de décision, n’ayant jamais été vu par un médecin de l’OAI, malgré sa maladie et les limitations qui en découlaient, et qu’il devrait être mis au bénéfice d’une orientation professionnelle. ![endif]&gt;![if&gt; 21.    Par décision du 31 janvier 2014, l’OAI a confirmé son refus d’allouer à l’assuré une rente d’invalidité, suite à la réussite des mesures professionnelles. ![endif]&gt;![if&gt; 22.    Par acte interjeté le 4 mars 2014, l’assuré, par l’intermédiaire de son mandataire, a interjeté recours contre cette décision de l’OAI, sollicitant principalement, l’octroi d’une rente et subsidiairement, d’une mesure de reclassement, sous suite de dépens. Il a contesté en substance le calcul du degré d’invalidité, et en particulier, le revenu d’invalide. Il sollicitait, d’une part, la prise en considération des revenus statistiques de la région lémanique et d’autre part, un abattement de plus de 10%, compte tenu du fait qu’il était relativement jeune, sans formation et d’origine étrangère. Il a également indiqué qu’il effectuait actuellement un stage de formation chez E______ (confection de meubles en carton). ![endif]&gt;![if&gt; 23.    Dans sa réponse du 1 er avril 2014, l’intimé a proposé le rejet du recours et la confirmation de la décision attaquée. Il a estimé que conformément à la jurisprudence, il n’y avait pas lieu de s’écarter du revenu statistique du tableau TA1, secteur privé. En outre, l’abattement de 10% tenait compte des limitations fonctionnelles du recourant, étant précisé qu’une réduction supplémentaire ne se justifiait pas, car le recourant, encore jeune, était titulaire d’un permis C, était arrivé en Suisse depuis de nombreuses années et était apte à travailler à plein temps. ![endif]&gt;![if&gt; 24.    En date du 11 juin 2014 s’est tenue une audience de comparution personnelle des parties, lors de laquelle le recourant a déclaré qu’il n’avait pas reçu la décision datée du 31 janvier 2014 par pli recommandé et son représentant a ajouté qu’il avait noté sur la décision qu’elle avait été retirée le 8 février 2014, selon les indications du recourant. Celui-ci a confirmé qu’il sollicitait la prise en considération des statistiques pour la région lémanique, afin de calculer le degré d’invalidité. Le revenu sans invalidité, tel que communiqué par l’employeur, n’était en revanche pas contesté. Le recourant était inscrit au chômage depuis le mois de juin 2013. Actuellement, il faisait un stage dans une entreprise qui fabriquait des meubles en carton. Cette entreprise n’avait pas voulu l’engager après avoir vu le certificat de travail de son dernier employeur, précisant qu’il avait cessé de travailler en raison d’une maladie. Une autre entreprise n’avait pas voulu l’engager car l’assurance ne le couvrait pas à cause de ses problèmes de dos. Il avait demandé de pouvoir reprendre son activité à 50% chez son précédent employeur, mais la Bâloise n’avait pas voulu. ![endif]&gt;![if&gt; La représentante de l’intimé a indiqué que le recourant avait bénéficié d’une aide au placement dans une entreprise durant trois mois, que le placement avait été prolongé et que durant ce stage, le recourant avait perçu des indemnités journalières, lesquelles s’élevaient à CHF 151.20. A cet égard, le recourant a précisé qu’il avait été en entreprise pendant neuf mois et qu’il n’avait pas été engagé, car l’entreprise aurait dû le payer CHF 4'000.- au minimum. Durant le stage, l’AI lui versait 80% de son dernier salaire. Actuellement, il percevait du chômage 80% des indemnités journalières de l’AI. Il avait également trouvé, par ses propres moyens, un stage dans une entreprise de gainerie. Il espérait que cela allait déboucher sur un engagement. 25.    A l’issue de l’audience, la cause a été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des dispositions de la LAI consécutives à la 5 ème révision et dès le 1 er janvier 2012, en fonction des modifications de la LAI consécutives à la révision 6a,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Par ailleurs, la LPGA, entrée en vigueur le 1 er janvier 2003, est applicable au cas d’espèce. 3.        Interjeté dans les formes et délai prévus par la loi, le présent recours est recevable (art. 56 à 61 LPGA et 89B de la loi sur la procédure administrative du 12 septembre 1985 – LPA ; E 5 10). ![endif]&gt;![if&gt; 4.        Le litige porte sur le droit du recourant à une rente d’invalidité, respectivement à une mesure reclassement, et singulièrement sur le degré d’invalidité du recourant. ![endif]&gt;![if&gt;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6.        En l’occurrence, l’intimé a estimé, sur la base notamment des rapports du médecin traitant du recourant, le Dr B______, et des avis du SMR, que le recourant avait une capacité de travail nulle dans son activité habituelle depuis le 25 avril 2010, mais entière dans une activité adaptée à ses limitations fonctionnelles dès le 30 novembre 2010, avec toutefois une période d’incapacité totale de travail entre les mois d’octobre 2011 et de février 2012, en raison de l’opération subie en date du 19 octobre 2011. ![endif]&gt;![if&gt; Compte tenu des rapports du Dr B______ et des conclusions du rapport des EPI, qui confirment la pleine capacité de travail du recourant dans une activité respectant ses limitations fonctionnelles, il convient de confirmer les conclusions de l’intimé. D’ailleurs, le recourant ne conteste pas avoir une pleine capacité de travail dès le 30 novembre 2010. 7.        Il convient dès lors de se déterminer sur le degré d’invalidité du recourant. ![endif]&gt;![if&gt; a. En vertu de l’art. 28 al. 2 LAI, l’assuré a droit à une rente entière s’il est invalide à 70% au moins, à un trois-quarts de rente s'il est invalide à 60% au moins, à une demi-rente s’il est invalide à 50% au moins, ou à un quart de rente s’il est invalide à 40% au moins.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du Tribunal fédéral 9C_142/2009 du 20 novembre 2009 consid. 4.1 ; arrêt du Tribunal fédéral 9C_237/2007 du 24 août 2007 consid. 5.1, non publié aux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8.        En l’espèce, il s’agit de calculer le degré d’invalidité du recourant en 2011, année d’un éventuel début du droit à la rente. ![endif]&gt;![if&gt; L’OAI a fixé, avec raison, le revenu sans invalidité en se fondant sur les déclarations du dernier employeur, soit à CHF 66'514.- pour l’année 2011. Ce revenu n’est pas contesté par le recourant. En ce qui concerne le revenu d’invalide, on ne saurait tenir compte, premièrement, comme le sollicite le recourant, des revenus statistiques de la région lémanique. Outre le fait qu’on ne sait pas à quelles tables statistiques le recourant fait référence, le Tribunal fédéral des assurances a décidé, dans une décision de principe, de ne pas prendre en considération les données salariales régionales telles qu'elles ressortent de la table TA13 de l'ESS lors de la détermination du revenu hypothétique d'invalide. Cette décision de principe vaut également pour les données issues des «salaires d'usage par branche dans 7 régions suisses» de l'Union syndicale suisse (arrêt du Tribunal fédéral des assurances I 194/06 du 28 septembre 2006 consid. 2.3 et arrêt du Tribunal fédéral des assurances I 424/05 du 22 août 2006 consid. 3.2). Le Tribunal fédéral n’est pas revenu sur cette jurisprudence. Par ailleurs, bien que le recourant ait repris une activité, il était toujours en stage lors de l’audience de comparution personnelle, de sorte que la chambre de céans considère que c’est à juste titre que l’intimé s’est basé sur les salaires résultant de l’ESS 2010. De plus, il convient d’admettre que le marché du travail offre un éventail suffisamment large d’activités légères, dont on doit convenir qu’un nombre significatif étaient adaptées aux limitations fonctionnelles du recourant et accessibles sans aucune formation particulière (arrêt du Tribunal fédéral 9C_31/2010 du 28 septembre 2010 consid. 4.3). Dès lors, d’après l’ESS 2010, le revenu mensuel standardisé d’un homme exerçant une activité simple et répétitive (tableau TA1, niveau de qualification 4, ligne totale, homme, part au 13 ème salaire comprise) est de CHF 4'901.-. Ce salaire hypothétique, calculé sur la base d’un horaire de travail de 40 heures, doit encore être adapté à l’horaire de travail en 2011, lequel est de 41.7 heures (cf. tableau « durée normale du travail dans les entreprises selon la division économique » de l’Office fédéral de la statistique) ainsi qu’à l’indice suisse des salaires nominaux (ISS 2010 : 2'151 et ISS 2011 : 2’171). On obtient ainsi un revenu annuel brut de CHF 61'881.55. En outre, l’intimé a retenu un abattement de 10%, afin de tenir compte des limitations fonctionnelles du recourant. En 2011, celui-ci était relativement jeune –40 ans – et était déjà titulaire d’un permis C, critères qui ne permettent pas de retenir un abattement supérieur à 10%, comme sollicité par le recourant. En effet, il ne s’agit pas de circonstances qui influencent de manière négative le revenu d’une activité lucrative. Le grief du recourant à cet égard sera dès lors rejeté. Le revenu d’invalide 2011 est ainsi de CHF 55'693.40. Partant, le degré d’invalidité est de 16%, comme déterminé par l’intimé, taux n’ouvrant pas de droit à une rente d’invalidité (66'514 - 55'693.40) x 100 / 66'514). 9.        Reste à se prononcer sur la mesure de reclassement demandée par le recourant. ![endif]&gt;![if&gt; 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notamment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Se pose en premier lieu la question de savoir si l'assuré est invalide ou menacé d'une invalidité permanente (art. 28 al. 1 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b. En l’occurrence, compte tenu de son degré d’invalidité de 16%, le recourant n’a pas de droit à une mesure de reclassement professionnel. En outre, il résulte du dossier que le recourant a pu bénéficier d’une mesure d’orientation professionnelle ainsi que d’un placement à l’essai (art. 18a LAI), lequel a notamment permis de déterminer qu’il était capable de travailler à plein temps dans une activité non-sédentaire ou semi-sédentaire et dans le circuit économique ordinaire. Dès lors, aucune nouvelle mesure d’ordre professionnel ne saurait être accordée au recourant. 10.    Partant, compte tenu de tout ce qui précède, le recours est rejeté. ![endif]&gt;![if&gt; La procédure de recours en matière de contestations portant sur l’octroi ou le refus de prestations de l’AI par devant la chambre de céans étant soumis à des frais de justice, un émolument de CHF 200.- est mis à la charge du recourant (art. 69 al. 1bis LAI et 89H al. 4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