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A/661/2004 vom 27. Oktober 2004</w:t>
      </w:r>
    </w:p>
    <w:p>
      <w:r>
        <w:t>GE Cour de justice, 2004-10-27, FR</w:t>
      </w:r>
    </w:p>
    <w:p>
      <w:r>
        <w:rPr>
          <w:b/>
        </w:rPr>
        <w:t xml:space="preserve">Quelle: </w:t>
      </w:r>
      <w:r>
        <w:t>https://mcp.opencaselaw.ch/entscheid/ge_gerichte_A_661_2004</w:t>
      </w:r>
    </w:p>
    <w:p>
      <w:r>
        <w:t>FR: GE_GERICHTE A/661/2004 du 27 octobre 2004</w:t>
      </w:r>
    </w:p>
    <w:p>
      <w:r>
        <w:t>IT: GE_GERICHTE A/661/2004 del 27 ottobre 2004</w:t>
      </w:r>
    </w:p>
    <w:p>
      <w:pPr>
        <w:pStyle w:val="Heading2"/>
      </w:pPr>
      <w:r>
        <w:t>Erwägungen</w:t>
      </w:r>
    </w:p>
    <w:p>
      <w:r>
        <w:rPr>
          <w:b/>
        </w:rPr>
        <w:t>E. 5</w:t>
      </w:r>
    </w:p>
    <w:p>
      <w:r>
        <w:t>ème chambre du 27 octobre 2004 En la cause Monsieur M__________ recourant contre ZURICH SUISSE, service juridique, case postale, 8085 ZURICH intimée EN FAIT Monsieur M__________, né en mai 1964, a été victime d’une chute en snowboard le 24 novembre 2001 qui a provoqué des douleurs cervicales. Dans un premier temps, il s’est abstenu de consulter un médecin. En raison de la persistance des cervicalgies, il a consulté le 16 janvier 2002 le Docteur A__________ de la Permanence médicale de Chantepoulet qui lui a prescrit des antalgiques, des applications locales de médicaments et de la physiothérapie. Ce médecin a diagnostiqué une contusion cervicale. Selon son rapport du 16 avril 2003, le traitement était terminé le 8 février 2002. Néanmoins, les douleurs ont persisté, de sorte que l’intéressé s’est adressé à nouveau fin 2002 au Docteur A__________, lequel l’a envoyé chez le Docteur B__________, rhumatologue. Ce dernier a diagnostiqué une dysfonction D1-D2 à droite. Il a fait faire également une IRM cervicale et dorsale qui a démontré entre autres des herniations intraspongieuses au niveau des plateaux supérieurs de C3-C4, une discopathie modérée en C4-C5, C5-C6 avec protrusion discale mais sans image de hernie ni effet compressif sur les racines. Selon le Docteur C__________, médecin-conseil de la ZURICH Assurance qui assure l’intéressé contre les accidents, une contusion cervicale ne pouvait pas laisser de séquelles à long terme, en cas de chute. Sur la base du rapport de l’IRM, il a constaté par ailleurs que l’assuré présentait des troubles dégénératifs étagés. Ce médecin a ainsi jugé que la situation était due à ces phénomènes dégénératifs et ne pouvait être mise en rapport avec l’accident survenu en novembre 2001. Après avoir considéré dans un premier temps que les nuqualgies n’étaient plus dans un rapport de causalité avec l’accident au-delà du 31 janvier 2003, l’assureur-accidents a rendu le 9 juillet 2003 une décision formelle, par laquelle il a constaté que tel n’était plus le cas dès le 21 mars 2003. Il a par conséquent mis fin à ses prestations dès cette date. Par lettre du 6 août 2003, l’assuré a interjeté opposition contre cette décision en concluant à son annulation et à la continuation de la prise en charge du traitement médical. A la suite de cette opposition, son assureur-accidents l’a soumis à une expertise par le Docteur C__________, neurologue. Selon le rapport du 10 novembre 2003 de ce dernier, l’assuré a subi un traumatisme crânio-cervical mineur lors de son accident survenu en novembre 2001, il relève la présence d’une affection concomitante au niveau cervical d’ordre dégénératif et des périodes de rémission des douleurs. De l’avis de ce médecin, leur réactivation pouvait être facilement liée à tout autre traumatisme mineur, soit à des troubles de la posture et des sollicitations excessives lors de mouvements. L’expérience médicale montrait que la symptomatologie disparaissait généralement un an après un tel traumatisme. Il n’y avait alors même pas de plaintes subjectives, ni d’anomalies à l’examen clinique. Dans la mesure où les anomalies radiologiques constatées étaient sans rapport avec l’accident survenu, celui-ci ne pouvait être considéré ni comme cause unique ni comme cause même partielle des atteintes encore actuelles à la santé de l’assuré. Celles-ci étaient dues à des facteurs étrangers, à savoir des discopathies d’ordre dégénératif en deux niveaux. Le status quo ante était atteint à partir d’avril 2003. L’assuré s’est déterminé sur ce rapport par sa lettre du 12 décembre 2003. Il a en premier lieu reproché à l’expert une attitude non-professionnelle dans la mesure où celui-ci lui aurait dit avoir subi un accident de snowboard similaire sans que cet événement n’eût un impact sur le long terme. L’assuré a estimé qu’une telle comparaison était déplacée, dès lors que son cas était différent. Selon lui, l’IRM a démontré certains problèmes en lien avec l’accident. Il a également contesté avoir déclaré ne pas avoir de douleurs. Au contraire, il avait indiqué qu’il souffrait de douleurs en permanence depuis son accident, mais que celles-ci n’étaient pas trop fortes le jour de l’examen. Le Docteur B__________ n’aurait par ailleurs jamais indiqué à l’expert, tel que celui le relate dans son rapport, que son intervention relevait d’une affection médicale plutôt qu’accidentelle. L’assuré a en outre allégué qu’il ne pouvait être affirmé dans tous les cas que les suites d’un accident tel que le sien disparaissaient après une année. Il y avait des exceptions et il en était une. Il s’étonnait dès lors que l’expert fût arrivé à la conclusion que l’accident n’était plus responsable de ses problèmes de nuque, tout en rappelant qu’il n’avait jamais souffert de tels troubles avant sa chute en snowboard. Par décision du 19 décembre 2003, l’assureur-accidents a rejeté l’opposition de l’assuré, en se fondant sur le rapport du Docteur C__________. Par acte du 30 mars 2004, l’assuré a recouru contre cette décision en concluant à son annulation et à la prise en charge des frais de traitements liés à ses cervicalgies. Il a répété qu’il n’avait jamais souffert de tels troubles avant la survenance de son accident, de sorte qu’ils ne pouvaient être attribués à des lésions dégénératives. Il était par ailleurs impossible de dire avec une totale certitude que ses atteintes à la santé n’étaient pas liées à l’accident et, en cas de doute, l’assureur-accidents devait intervenir. Il convenait également de prendre en considération que, même si les atteintes à la santé consécutives à des dommages d’impact disparaissaient généralement après une année, il y avait des exceptions. Il a en outre expliqué qu’il n’avait pas consulté un médecin immédiatement après son accident, en raison des vacances de Noël. Dans sa réponse du 11 mai 2004, l’intimée a conclu au rejet du recours en reprenant ses arguments antérieurs. Dans sa réplique du 7 juin 2004, le recourant a contesté que son premier traitement s’était terminé fin février et a indiqué qu’il avait duré jusqu’à fin avril 2002. Ensuite, il avait espéré que le temps guérirait son problème, mais comme cela n’avait pas été le cas, il avait de nouveau consulté son médecin en décembre 2002. Il a relevé en outre que le Docteur C__________ n’avait trouvé aucune dégénérescence de son système nerveux, ce qui permettait de conclure que les troubles en cause avaient été provoqués par l’accident. Il a également mis en cause l’impartialité du Docteur C__________, du fait que ce dernier était payé par la ZURICH Assurance et l’avait traité comme un escroc à l’assurance. L’intimée a persisté dans ses conclusions, dans sa duplique du 16 juillet 2004. EN DROIT a.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b. Conformément à l'art. 56 V al. 1 let. a ch. 5 LOJ, le Tribunal cantonal des assurances sociales connaît en instance unique des contestations prévues à l’article 56 LPGA qui sont relatives à la loi fédérale sur l’assurance-accident du 20 mars 1981. c. Sa compétence pour juger du cas d’espèce est ainsi établie. Le 1 er janvier 2003, la LPGA est entrée en vigueur. La décision litigieuse datant du 9 juillet 2003, cette dernière loi est applicable en l’espèce. Interjeté dans les forme et délai prévus par la loi, le recours est recevable (art. 106 de la loi fédérale sur l’assurance-accident du 20 mars 1981 (LAA) et 61 de la loi fédérale sur la partie générale du droit des assurances sociales du 6 octobre 2000 LPGA). Selon l’art. 6 al. 1 LAA, les prestations d’assurance sont allouées en cas d’accident professionnel, d’accident non-professionnel et de maladie professionnelle.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 ATFA non publié U 220/02 du 6 août 2003 consid. 2.3). d. Conformément à la jurisprudence,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(ATFA non publié U 52/98 du 5 février 1999 ; ATA N. du 2 mars 1999). Ainsi, un traumatisme dorso-lombaire sans lésion osseuse cesse en principe de produire ses effets après plusieurs mois (ATFA non publiés U 194/94 du 3 avril 1995 et U 99/93 du 22 novembre 1993).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effet,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l’administration et le juge des assurances sociales pouvaient, sous certaines réserves, se prononcer sur la base d’expertises réalisées par des médecins liés à l’institution d’assurance (ATF 122 V 157 ). Par ailleurs, et s'agissant d'un rapport médical établi par un médecin employé de la SUVA,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(extrait d'un ATF du 21 novembre 1988 en la cause B.F., 212; ATA du 29 mars 1994 en la cause S.).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1993, no K 921, p. 159, consid. 3b; ATA R. du 21 novembre 2000). En l’occurrence, le rapport d’expertise du Docteur C__________ arrive clairement à la conclusion que désormais seuls des facteurs étrangers à l’accident sont responsables des douleurs cervicales actuelles du recourant et ceci depuis le mois d’avril 2003. Ces facteurs étrangers consistent en des discopathies d’ordre dégénératif mis en évidence par l’IRM. Les conclusions du Docteur C__________ confirment l’évaluation effectuée par le Docteur C__________, médecin conseil de l’intimée. Il est également à relever qu’aucun autre avis médical divergeant ne figure dans le dossier. En particulier, le Docteur B__________ n’a jamais affirmé que les cervicalgies de son patient se trouvaient dans un rapport de causalité avec l’accident survenu. L’expertise du Docteur C__________ remplit tous les critères jurisprudentiels pour lui reconnaître une pleine valeur probante. Il convient de souligner à cet égard qu’il constitue un expert externe à l’intimée et donc un médecin totalement indépendant de celle-ci Le fait qu’il ait été rémunéré pour ce travail par l’intimée n’y change rien. Il sied de rappeler en effet que même s’il était un médecin-conseil employé par cette assurance, ce fait ne serait pas suffisant pour susciter un doute quant à la valeur probante de son expertise, selon la jurisprudence en la matière. Ce n’est pas non plus parce que cet expert a mentionné, lors de l’examen du recourant, une expérience personnelle, à savoir son propre accident de snowboard et ses conséquences médicales, qu’il convient d’en tirer la conclusion qu’il avait dès le départ un parti pris. Au contraire, il résulte du rapport d’expertise que ce médecin s’est uniquement fondé sur l’anamnèse, les plaintes du recourant, l‘examen clinique et le dossier radiologique pour arriver à la conclusion que les douleurs cervicales ont été provoquées par des lésions dégénératives préexistantes. Le fait que ce rapport contienne éventuellement quelques inexactitudes quant au nombre des consultations et la durée du traitement ne saurait non plus le rendre moins crédible, s’agissant de détails sans grande importance. Enfin, même si la causalité naturelle devait être admise, la causalité adéquate ferait certainement défaut, dès lors que, selon le cours ordinaire et l’expérience générale de la vie, un accident banal du genre de celui qu’a subi le recourant n’est pas propre à laisser sur le long terme des séquelles, comme cela a été dûment constaté par les Docteurs C__________ et C__________. Au vu de ce qui précède, le recours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