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A/65/2020 vom 28. Juli 2020</w:t>
      </w:r>
    </w:p>
    <w:p>
      <w:r>
        <w:t>GE Cour de justice, 2020-07-28, FR</w:t>
      </w:r>
    </w:p>
    <w:p>
      <w:r>
        <w:rPr>
          <w:b/>
        </w:rPr>
        <w:t xml:space="preserve">Quelle: </w:t>
      </w:r>
      <w:r>
        <w:t>https://mcp.opencaselaw.ch/entscheid/ge_gerichte_A_65_2020</w:t>
      </w:r>
    </w:p>
    <w:p>
      <w:r>
        <w:t>FR: GE_GERICHTE A/65/2020 du 28 juillet 2020</w:t>
      </w:r>
    </w:p>
    <w:p>
      <w:r>
        <w:t>IT: GE_GERICHTE A/65/2020 del 28 luglio 2020</w:t>
      </w:r>
    </w:p>
    <w:p>
      <w:pPr>
        <w:pStyle w:val="Heading2"/>
      </w:pPr>
      <w:r>
        <w:t>Erwägungen</w:t>
      </w:r>
    </w:p>
    <w:p>
      <w:r>
        <w:rPr>
          <w:b/>
        </w:rPr>
        <w:t>E. 2</w:t>
      </w:r>
    </w:p>
    <w:p>
      <w:r>
        <w:t>ème Chambre En la cause Monsieur A______, domicilié à CAROUGE recourant contre OFFICE CANTONAL DE L'EMPLOI, Service juridique, sis Rue des Gares 16, GENEVE intimé EN FAIT 1.        Par décision sur opposition du 29 janvier 2019, l'office cantonal de l'emploi (ci-après : OCE ou l'intimé) a admis partiellement l'opposition formée par Monsieur A______ (ci-après : l'assuré, l'intéressé ou le recourant), né en 1984, contre sa décision du 12 novembre 2018 et a annulé cette dernière en ce sens que la suspension de six jours du droit à l'indemnité était ramenée à un jour. 2.        Par décision sur opposition du 14 juin 2019, l'OCE a déclaré irrecevable, pour tardiveté, l'opposition formée le 26 avril 2019 par l'assuré contre sa décision du 22 février 2019 prononçant une suspension de sept jours du droit à l'indemnité en raison d'une remise tardive - en février 2019 - de ses recherches d'emploi de janvier 2019. 3.        Par décision sur opposition du 4 septembre 2019, ledit office a admis partiellement l'opposition formée par l'intéressé contre sa décision du 27 mai 2019 et a annulé cette dernière en ce sens qu'il était déclaré inapte, non plus du 30 au 31 mars 2019 et du 15 au 25 avril 2019 mais seulement le 25 avril 2019. 4.        Par acte mis à la poste le 8 janvier 2020, l'assuré a sollicité de la chambre des assurances sociales de la Cour de justice (ci-après : la chambre des assurances sociales) la reconsidération de la décision prise par l'OCE de le pénaliser avec un retrait de dix jours d'indemnités. Selon lui, cette sanction était abusive, étant donné que cela avait été un cas exceptionnel qu'il ne remette pas sa feuille de recherches dans les temps et que les mois de janvier et février avaient été particulièrement chargés en entretiens. Etaient entre autres produits son courriel du 11 février 2019 transmettant à l'OCE une copie scannée de sa feuille de recherches de janvier et s'excusant de son retard, un courrier dudit office du 30 avril 2019 lui demandant notamment d'indiquer pourquoi il n'avait pas formé opposition dans le délai légal de trente jours contre la décision du 22 février 2019, ainsi que cette dernière décision. 5.        Le 3 février 2020, à la suite de la question formulée par lettre de la chambre des assurances sociales du 9 janvier précédent de savoir contre quelle décision il entendait recourir, le recourant a produit les mêmes pièces que celles annexées au recours, auxquelles s'ajoutaient son opposition du 26 avril 2019 contre la décision du 22 février 201, de même que la décision sur opposition du 4 septembre 2019 précitées. 6.        Par réponse du 6 février 2020, l'OCE a déposé le dossier et a conclu à l'irrecevabilité du recours formé contre sa décision sur opposition du 14 juin 2019, vu sa tardiveté et le fait que le recourant n'avait invoqué aucun empêchement d'agir dans le délai légal de trente jours. Il était relevé que le courrier dudit office du 30 avril 2019 précisait que les recherches d'emploi lui avaient été remises le 11 février 2019 au lieu du 4 février 2019 et que l'intéressé avait persisté dans son opposition contre la décision du 22 février 2019 par une écriture du 7 juin 2019. 7.        Le 21 février 2020, à la demande de la chambre des assurances sociales, l'intimé a produit les relevés des envois postaux recommandés montrant un avis pour retrait le 17 juin 2020 et un retour à l'expéditeur le 25 juin 2019 concernant la décision sur opposition du 14 juin 2019 ainsi qu'une distribution au guichet le 11 septembre 2019 s'agissant de la décision sur opposition du 4 septembre 2019. 8.        Par lettre du 25 février 2020, la chambre des assurances sociales a transmis copie de ce courrier et de ses annexes à l'assuré, lui a indiqué que son recours pourrait être tardif et l'a invité à la renseigner dans un délai au 17 mars 2020, cas échéant pièces à l'appui, sur la date de réception de la décision et/ou sur d'éventuelles circonstances qui l'auraient empêché d'agir dans le délai légal de trente jours, un éventuel empêchement sans sa faute pouvant justifier la restitution pour inobservation dudit délai. Ce courrier, recommandé, n'a pas été réclamé par le recourant à la suite de l'avis pour retrait du 26 février 2020 et a donc été retourné le 5 mars 2020 à la chambre des assurances sociales. 9.        Ladite lettre a été adressée à nouveau à l'intéressé par pli simple du 10 mars 2020, avec un nouveau délai au 27 mars 2020. 10.    Un ultime délai au 18 juin 2020 a été imparti au recourant par lettre recommandée du 28 mai 2020 de la chambre des assurances sociales, laquelle n'a pas été réclamée par le destinataire, malgré un avis pour retrait du 29 mai 2020, et a donc été retournée le 6 juin 2020 à ladite chambre, qui l'a reçue le 10 juin 2020. 11.    Sur ce, la cause a été gardée à juger.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Se pose au préalable la question de savoir quelle décision l'assuré a contestée par son acte expédié le 8 janvier 2020, étant précisé que ce dernier ne contient pas le terme « recours ». À la lecture de cet acte et des pièces produites ensuite par le recourant à la demande de la chambre de céans, il semble que celui-ci s'oppose à la décision du 22 février 2019 prononçant une suspension de sept jours du droit à l'indemnité, la mention de dix jours de pénalisation d'indemnité mentionnée dans ledit acte pouvant le cas échéant être comprise en lien avec le fait que cinq indemnités journalières de chômage sont payées par semaine (art. 21 2 ème phr. LACI). La production de la décision sur opposition du 4 septembre 2019, qui est sans aucun lien avec la décision du 22 février 2019, peut s'expliquer par le fait que l'assuré n'a pas reçu la décision sur opposition du 14 juin 2019 confirmant cette dernière, faute d'avoir réclamé l'envoi recommandé la contenant. Ce serait en conséquence contre la décision sur opposition du 14 juin 2019 que son recours aurait été dirigé. Quoi qu'il en soit, la question de savoir si c'est contre cette décision sur opposition ou contre celle du 4 septembre 2019 que l'intéressé a formé recours peut demeurer indécise, au vu des considérants qui suivent. 3.        Doit dès lors être examinée la recevabilité de l'acte interjeté le 8 janvier 2020, qui doit être considéré comme un recours. 4.        a. L'art. 61 LPGA prévoit que la procédure devant la chambre des assurances sociales est réglée par le droit cantonal, sous réserve de ce que celui-ci respecte les exigences minimales requises par la LPGA. Les dispositions de la loi sur la procédure administrative du 12 septembre 1985 (LPA - E 5 10) sont applicables devant la chambre des assurances sociales en tant qu'il n'y est pas dérogé par le titre IVA de la LPA, conformément à l'art. 89A LPA. b. 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aux art. 38 al. 2bis LPGA et 62 al. 4 LPA, la décision qui n'est remise que contre la signature du destinataire ou d'un tiers habilité est réputée reçue au plus tard sept jours après la première tentative infructueuse de distribution.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arrêt du Tribunal fédéral 2P.259/2006 du 18 avril 2007 consid. 3.1).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 5.        En l'espèce, la décision sur opposition du 14 juin 2019 est réputée avoir été notifiée le septième jour après l'avis pour retrait, donc le 24 juin 2019, à l'assuré. Le délai de recours de trente jours a donc commencé à courir le lendemain, 25 juin 2019 et, compte tenu des féries du 15 juillet au 15 août 2019 inclusivement en application de l'art. 38 al. 4 let. b LPGA, est arrivé à terme le dimanche 26 août 2019. Le recours, expédié le 8 janvier 2020 à la chambre des assurances sociales, est donc manifestement tardif. Il le serait aussi si le recourant avait recouru contre la décision sur opposition du 4 septembre 2019. En effet, le délai de trente jours aurait alors commencé à courir le lendemain de sa notification du 11 septembre 2019, donc le 12 septembre 2019, et serait arrivé à échéance le 11 octobre 2019. 6.        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7.        Dans le cas présent, le recourant n'a pas réclamé les courriers recommandés de la chambre des assurances sociales relatifs aux questions de respect du délai et de son éventuelle restitution, réputés lui avoir été notifiés vu l'existence de la présente procédure judiciaire, ni n'a répondu à la lettre au même contenu envoyée sous pli simple, et n'allègue ainsi pas avoir été dans l'impossibilité, pour un motif excusable, de former recours contre la décision querellée dans le délai légal. N'ayant ainsi pas été empêché sans sa faute de recourir dans le délai légal, l'assuré ne peut pas obtenir une restitution de délai. 8.        Au vu de ce qui précède, il y a lieu, sans instruction préalable (art. 72 LPA), de constater que le recours est manifestement irrecevable pour cause de tardiveté. 9.        La procédure est gratuite (art. 61 al. 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