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A/65/2010 vom 2. Februar 2010</w:t>
      </w:r>
    </w:p>
    <w:p>
      <w:r>
        <w:t>GE Cour de justice, 2010-02-02, FR</w:t>
      </w:r>
    </w:p>
    <w:p>
      <w:r>
        <w:rPr>
          <w:b/>
        </w:rPr>
        <w:t xml:space="preserve">Quelle: </w:t>
      </w:r>
      <w:r>
        <w:t>https://mcp.opencaselaw.ch/entscheid/ge_gerichte_A_65_2010</w:t>
      </w:r>
    </w:p>
    <w:p>
      <w:r>
        <w:t>FR: GE_GERICHTE A/65/2010 du 2 février 2010</w:t>
      </w:r>
    </w:p>
    <w:p>
      <w:r>
        <w:t>IT: GE_GERICHTE A/65/2010 del 2 febbraio 2010</w:t>
      </w:r>
    </w:p>
    <w:p>
      <w:pPr>
        <w:pStyle w:val="Heading2"/>
      </w:pPr>
      <w:r>
        <w:t>Volltext</w:t>
      </w:r>
    </w:p>
    <w:p>
      <w:r>
        <w:t>Genève Cour de justice (Cour de droit public) Chambre des assurances sociales 02.02.2010 A/65/2010</w:t>
      </w:r>
    </w:p>
    <w:p>
      <w:r>
        <w:t>A/65/2010 ATAS/107/2010 du 02.02.2010 ( LAA ) , IRRECEVABLE RÉPUBLIQUE ET CANTON DE GENÈVE POUVOIR JUDICIAIRE A/65/2010 ATAS/107/2010 ARRET DU TRIBUNAL CANTONAL DES ASSURANCES SOCIALES Chambre 1 du 2 février 2010 En la cause Madame B__________, domiciliée à Bons en Chablais, FRANCE recourante contre AXA WINTERTHUR, sise chemin de Primerose 11, 1002 Lausanne intimée Attendu en fait que Madame B__________ (ci-après l'assurée) a été victime d'un accident du travail le 13 novembre 2007 ; Qu'elle est assurée auprès d'AXA WINTERTHUR (ci-après assureur-accident) ; Que par courrier du 25 novembre 2009, l'assureur-accident lui a confirmé qu'il ne lui appartenait plus de prester dès le 2 janvier 2009, les troubles actuels dont elle souffrait n'étant plus en lien de causalité avec l'accident du 13 novembre 2007 ; Que l'assureur-accident a imparti à l'assurée un délai au 11 janvier 2010 pour se déterminer, avant qu'il ne lui notifie une décision formelle susceptible d'opposition ; Que le 7 janvier 2010, l'assurée a saisi le Tribunal de céans d'une demande visant à obtenir la reconnaissance de ses droits envers l'assureur-accident ; Qu'invitée à produire la décision litigieuse, elle a indiqué qu'elle ne s'était rien vu notifier d'autre que le courrier du 25 novembre 2009 ; Considérant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Que sa compétence pour juger du cas d’espèce est ainsi établie ; Que toutefois, il ne peut en principe intervenir que si un recours est interjeté contre une décision sur opposition ; Que l'acte déposé par l'assurée le 7 janvier 2010 auprès du Tribunal de céans est dès lors prématuré, et partant, irrecevable ; qu'en effet, l'assureur-accident n'a en l'état notifié aucune décision formelle ; Que selon l'art. 11 al. 3 de la loi sur la procédure administrative du 12 septembre 1985 (LPA) si l'autorité décline sa compétence, elle transmet d'office l'affaire à l'autorité compétente et en avise les parties ; Qu'en l'occurrence le courrier de l'assurée doit être transmis à l'assureur-accident comme objet de sa compétence ; PAR CES MOTIFS, LE TRIBUNAL CANTONAL DES ASSURANCES SOCIALES : Déclare le recours irrecevable. Transmet le courrier de l'assurée à l'assureur-accident comme objet de sa compétence.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