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A/657/2019 vom 29. Juli 2019</w:t>
      </w:r>
    </w:p>
    <w:p>
      <w:r>
        <w:t>GE Cour de justice, 2019-07-29, FR</w:t>
      </w:r>
    </w:p>
    <w:p>
      <w:r>
        <w:rPr>
          <w:b/>
        </w:rPr>
        <w:t xml:space="preserve">Quelle: </w:t>
      </w:r>
      <w:r>
        <w:t>https://mcp.opencaselaw.ch/entscheid/ge_gerichte_A_657_2019</w:t>
      </w:r>
    </w:p>
    <w:p>
      <w:r>
        <w:t>FR: GE_GERICHTE A/657/2019 du 29 juillet 2019</w:t>
      </w:r>
    </w:p>
    <w:p>
      <w:r>
        <w:t>IT: GE_GERICHTE A/657/2019 del 29 luglio 2019</w:t>
      </w:r>
    </w:p>
    <w:p>
      <w:pPr>
        <w:pStyle w:val="Heading2"/>
      </w:pPr>
      <w:r>
        <w:t>Volltext</w:t>
      </w:r>
    </w:p>
    <w:p>
      <w:r>
        <w:t>Genève Cour de justice (Cour de droit public) Chambre des assurances sociales 29.07.2019 A/657/2019</w:t>
      </w:r>
    </w:p>
    <w:p>
      <w:r>
        <w:t>A/657/2019 ATAS/684/2019 du 29.07.2019 ( LAA ) , PARTIELMNT ADMIS En fait En droit rÉpublique et canton de genÈve POUVOIR JUDICIAIRE A/657/2019 ATAS/684/2019 COUR DE JUSTICE Chambre des assurances sociales Arrêt du 29 juillet 2019 6 ème Chambre En la cause Monsieur A______, domicilié à GENEVE, représenté par le Syndicat UNIA recourant contre HELVETIA COMPAGNIE SUISSE D'ASSURANCES SA, sis Dufourstrasse 40, ST. GALLEN intiméE EN FAIT 1.        Monsieur A______ (ci-après l'assuré ou le recourant), né en 1973, a travaillé dès le 14 avril 2017 auprès de B______ S.A. (ci-après l'employeur) en tant qu'assistant de direction et était, à ce titre, assuré pour les accidents auprès d'HELVETIA Compagnie Suisse d'Assurances S.A. (ci-après l'assureur ou l'intimé). 2.        Le 1 er mai 2017, l'assuré a chuté alors qu'il courait pour attraper le bus. 3.        Les premiers soins ont été prodigués le jour de l'accident par le docteur C______, spécialiste FMH médecin praticien, et une incapacité de travail totale a été attestée. 4.        L'assureur a pris en charge les suites de l'accident. 5.        Le 8 mai 2017, l'employeur a mis fin au contrat de travail pour le 15 mai 2017. 6.        Par rapport du 18 mai 2017, le Dr C______ a diagnostiqué une contusion du thorax et du coude gauche ainsi qu'une entorse du poignet gauche. Il n'y avait pas de lésion osseuse traumatique visible au poignet gauche. Le traitement consistait en une immobilisation du coude, la prise d'anti-inflammatoires et des séances de physiothérapie. L'incapacité de travail totale perdurait et le traitement allait durer probablement deux semaines. 7.        Le 2 juin 2017, une imagerie par résonance magnétique (ci-après IRM) du poignet gauche a permis de constater une ténosynovite modérée du tendon commun des extenseurs non fissuraire, un aspect hétérogène et remanié de la portion intermédiaire du ligament luno-triquétral sans argument pour une déchirure transfixiante, sous réserve d'un examen sans arthrographie ainsi qu'un épanchement modéré de l'articulation radio-carpienne. Il n'y avait pas de lésion osseuse traumatique aiguë décelée (rapport du docteur D______, spécialiste FMH en radiologie). 8.        A la demande de l'assureur, le Dr C______ a indiqué, par pli du 20 juin 2017, que la prolongation de l'arrêt de travail jusqu'au 13 juin 2017 se justifiait par les douleurs et une fonction restreinte du poignet gauche suite à une ténosynovite du tendon commun. Etant donné que l'assuré occupait un poste en tant qu'assistant du responsable de salle auprès de son employeur, une reprise du travail n'était pas envisageable plus tôt. 9.        Dans une note non datée versée au dossier, le docteur E______, spécialiste FMH en chirurgie orthopédique et médecin conseil de l'assureur, a indiqué que l'IRM avait constaté un épanchement de l'articulation au poignet gauche début juin 2017. L'incapacité de travail était justifiée jusqu'au 13 juin 2017. Il se posait la question de savoir si l'assuré était assistant de direction ou assistant serveur. 10.    Le 12 juillet 2017, l'assureur a informé l'assuré avoir soumis son dossier au Dr E______ le 11 juillet 2017. L'IRM du 2 juin 2017 avait révélé un épanchement articulaire au poignet gauche, sans lésion osseuse traumatique aiguë décelée. Au vu de ces éléments, l'assureur avait établi un statu quo au 13 juin 2017. Au-delà de cette date, les troubles nécessitant un traitement médical n'étaient plus consécutifs à l'accident. 11.    Le 24 juillet 2017, le Syndicat UNIA a informé l'assureur avoir été mandaté par l'assuré pour la défense de ses intérêts. Une procuration générale avec élection de domicile était jointe au courrier. 12.    Par rapport du 15 septembre 2017, le docteur F______, spécialiste FMH en chirurgie orthopédique et traumatologie de l'appareil locomoteur, a indiqué que l'assuré, gaucher, présentait une contusion du poignet gauche avec ténosynovite des extenseurs à gauche. L'évolution avait été très lente avec des raideurs et des douleurs au poignet. Il avait vu l'assuré les 28 août et 15 septembre 2017. Dès cette date, l'assuré avait recouvré une capacité de travail totale avec une limitation du port de charges de plus de 5 kg du côté gauche, jusqu'au 15 novembre 2017. 13.    Le 25 janvier 2018, l'assuré a contesté la fin de la prise en charge des prestations au 13 juin 2017. Il sollicitait le versement des prestations jusqu'au 14 septembre 2017, étant donné que son incapacité de travail avait perduré jusqu'à cette date-là. Dans la mesure où il effectuait un travail consistant à porter des charges, il ne lui avait pas été possible de reprendre son activité avant le 15 septembre 2017. L'assuré a joint un rapport du Dr F______ du 25 octobre 2017 expliquant qu'à l'examen de l'assuré effectué fin août, celui-ci présentait des douleurs diffuses au poignet gauche et la mobilisation restait toujours difficile. Le médecin a rappelé les constats de l'IRM et indiqué que le patient avait évolué moyennement bien. L'incapacité de travail avait été totale jusqu'au 14 septembre 2017. Il avait ensuite repris son travail, avec une interdiction de porter des charges de plus de 5 kg. Dans un questionnaire du 18 décembre 2017, le Dr F______ a indiqué notamment que lorsqu'il avait vu l'assuré pour la première fois, il présentait des douleurs diffuses du poignet gauche suite à la contusion. L'évolution avait été lente, mais favorable. La dernière visite avait eu lieu le 17 octobre 2017 et l'assuré avait encore un peu mal. La reprise à 100% avait eu lieu le 15 septembre 2017. Dans un questionnaire du 10 janvier 2018, le Dr C______ a rappelé que l'assuré avait subi notamment une entorse au poignet gauche due à l'accident de manière certaine et il n'y avait pas d'autre élément influençant son état de santé. Le traitement avait consisté en le port d'une attelle, un bandage, de la physiothérapie, et à compter du 15 août 2017, l'assuré avait été suivi par un orthopédiste, le Dr F______. L'incapacité de travail totale avait perduré jusqu'au 14 septembre 2017. 14.    Par décision du 7 février 2018, adressée à l'assuré, l'assureur a confirmé la fin du versement des indemnités journalières et de la prise en charge des frais de traitement au 13 juin 2017, au motif qu'il n'y avait plus lieu d'attendre de la continuation du traitement médical une sensible amélioration de l'état de santé de l'assuré. Le dossier pouvait être clôturé. 15.    Par courriel du 5 mars 2018, l'assureur a adressé cette décision au conseil de l'assuré. 16.    Le 29 mars 2018, l'assuré s'est opposé à cette décision, réclamant la prise en charge des prestations jusqu'au 14 septembre 2017. Il n'avait jamais été examiné par le Dr E______ et ses médecins traitants avaient indiqué que l'évolution de sa guérison était lente, mais favorable. Par ailleurs, son travail consistait principalement à effectuer le service, c'est-à-dire à porter des plateaux et à débarrasser des tables. En raison de la nature de son travail, ses médecins avaient estimé qu'il n'était pas indiqué qu'il reprenne son activité avant le 15 septembre 2017, et dès cette date, uniquement en portant des charges de moins de 5 kg. 17.    Le 24 mai 2018, ASSURA, caisse-maladie de l'assuré, s'est également opposée à la décision. Les lésions révélées par l'IRM du 2 juin 2017, soit une tendinite post-traumatique avec épanchement de l'articulation radio-carpienne, nécessitaient un traitement de physiothérapie et d'ergothérapie. De plus, selon les rapports, l'évolution était lente, mais favorable. Par conséquent, le médecin-conseil de la caisse-maladie estimait que le statu quo pouvait être posé à la date de fin de l'incapacité de travail, soit au 15 septembre 2017. 18.    Le 27 novembre 2018, le Dr E______ a relevé l'absence d'éléments permettant de modifier son avis. 19.    A la demande de l'assureur, par rapport du 4 décembre 2018, le docteur G______, médecin conseil, a indiqué partager l'avis du Dr E______. Selon le Dr G______, trois semaines d'incapacité de travail au maximum étaient justifiées. Les rapports des Drs C______ et F______ n'étaient pas propres à modifier l'opinion du Dr E______. 20.    Par décision sur opposition du 15 janvier 2019, l'assureur a maintenu sa position. Vu les avis des Drs E______ et G______, il apparaissait que l'incapacité de travail et les frais médicaux étaient à prendre en charge jusqu'au 13 juin 2017. Au-delà de cette date, ils n'étaient plus en relation de causalité naturelle avec l'événement du 1 er mai 2017. En outre, la durée généralement admise en cas de contusion/entorse du poignet était de deux semaines dans une activité manuelle et de seulement une semaine dans une activité intellectuelle. En l'occurrence, rien ne permettait de justifier un statu quo au 15 septembre 2017. 21.    Par acte du 18 février 2019, l'assuré, représenté par son conseil, a interjeté recours contre cette décision, concluant, sous suite de frais et dépens, à son annulation et au versement des prestations jusqu'au 14 septembre 2017. La date du 13 juin 2017 avait été fixée de façon totalement abstraite et sans prendre en compte la situation concrète du recourant. L'intimée n'avait pas fait valoir que les douleurs ressenties et les lésions ressortant de l'IRM seraient d'origine maladives et qu'elles se seraient résorbées dès le 13 juin 2017. Les explications de l'intimée ne se fondaient sur aucun motif valable. Initialement, elle avait indiqué qu'une amélioration sensible de l'état de santé n'était plus envisageable, puis que l'incapacité de travail généralement admise dans ce genre de situation était de deux semaines. L'intimée n'avait jamais transmis au recourant le rapport du Dr E______, ni celui du Dr G______. Le recourant ne pouvait donc se déterminer sur la valeur probante de ces pièces et il s'étonnait du temps mis par l'intimée pour rendre sa décision. 22.    Par réponse du 9 mai 2019, l'intimée a conclu, sous suite de frais et dépens, au rejet du recours. Les diagnostics posés suite à la chute du 1 er mai 2017 avaient été une contusion du thorax et du coude gauche ainsi qu'une entorse du poignet gauche. Les divers examens radiologiques du poignet gauche excluaient toute lésion osseuse traumatique. L'IRM mettait en évidence uniquement une ténosynovite modérée du tendon commun des extenseurs non fissuraire, mais excluait toute déchirure transfixiante. L'événement du 1 er mai 2017 devait être qualifié de banal. La date au 13 juin 2017 retenue pour le statu quo se basait sur l'appréciation du Dr E______ du 11 juillet 2017. Le Dr G______, dans son appréciation du 4 décembre 2018, avait rejoint l'avis du Dr E______. Les médecins-conseils s'étaient fondés sur l'ensemble du dossier médical, et notamment les examens radiologiques. Leurs avis avaient ainsi pleine force probante. Le Dr F______ ne s'était pas prononcé sur le lien de causalité naturelle entre l'incapacité de travail et l'accident et le recourant aurait pu s'adresser à l'intimée pour connaître la teneur des avis des médecins-conseils. Par ailleurs, il était inexact de prétendre que le recourant ne pouvait pas reprendre son emploi au motif qu'il devait principalement porter des charges. Cette question ne se posait pas vraiment vu qu'il avait été licencié pendant le temps d'essai, soit pour le 15 mai 2017. C'était ainsi à bon droit que l'intimée avait retenu un statu quo au 13 juin 2017, le lien de causalité naturelle n'était plus donné au-delà de cette date. A l'appui de sa détermination, l'intimée a notamment produit un courriel du 16 avril 2019 de H______ S.A., courtier de l'employeur, indiquant que le recourant avait un poste d'assistant de direction/manager au service opérationnel (organiser le service) et qu'il pouvait également faire le service lui-même. 23.    Par réplique du 13 juin 2019, le recourant a rappelé que l'intimée avait d'abord estimé que son état de santé n'allait plus s'améliorer, pour ensuite prétendre que le lien de causalité n'était plus existant au 13 juin 2017. Or, le recourant avait continué à ressentir des douleurs au-delà de cette date et la ténosynovite démontrait bien que l'incapacité de travail était justifiée, d'autant plus qu'il s'agissait de son poignet dominant. Les douleurs étaient dues aux suites de l'accident. Une reprise de travail plus tôt n'était pas envisageable puisqu'il ne pouvait pas porter de charges. Il faisait essentiellement du service et avait été licencié au 15 mai 2017. Il ne pouvait prétendre à un nouvel emploi tant qu'il était en incapacité de travail. 24.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à compter du 1 er janvier 2017. 4.        Interjeté dans la forme et le délai prévus par la loi, le recours est recevable (art. 56 ss LPGA et 62 ss de la de loi sur la procédure administrative du 12 septembre 1985 [LPA - E 5 10]). 5.        Préalablement, il convient d'examiner si l'opposition, formée par le recourant le 29 mars 2018 contre la décision du 7 février 2018, était recevable. 6.        a. Selon l'art. 52 LPGA, les décisions rendues en matière d'assurances sociales peuvent être attaquées dans les trente jours par voie d'opposition auprès de l'assureur qui les a rendues, à l'exception des décisions d'ordonnancement de la procédure. b.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Selon la jurisprudence, lorsqu'il reçoit personnellement une communication de l'assureur social, l'assuré représenté est en droit de penser que celle-ci est aussi parvenue à son représentant et qu'il peut s'abstenir d'agir personnellement.La notification irrégulière d'une décision ne doit entraîner aucun préjudice pour l'intéressé (art. 49 al. 3, 3 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(arrêt du Tribunal fédéral 8C_216/2012 du 5 avril 2013 consid. 3.1). c. En l'occurrence, l'intimée a adressé, à tort, la décision du 7 février 2018 directement au recourant, en dépit de l'élection de domicile existant auprès de son conseil. Comme ce dernier a réagi à cette décision le 29 mars 2018, soit dans le délai de 30 jours à compter du dernier jour du délai d'opposition, c'est à juste titre que l'intimée est entrée en matière sur les moyens soulevés par le recourant contre la suppression de son droit aux prestations. 7.        Le litige porte sur le droit du recourant à la reprise du versement des indemnités journalières et de la prise en charge du traitement médical, pour la période courant du 14 juin au 14 septembre 2017. 8.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b.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10.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11.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le 1 er mai 2017, le recourant a été victime d'un accident ayant entraîné notamment une entorse (rapport du Dr C______ du 18 mai 2017) ou une contusion (rapport du Dr F______ du 15 septembre 2017) au poignet gauche. L'intimée a pris en charge le traitement médical et a versé des indemnités journalières. Par décision litigieuse du 15 janvier 2019, elle a mis un terme à ces prestations temporaires avec effet au 13 juin 2017, considérant que, postérieurement à cette date, les troubles que présentait le recourant au poignet gauche n'étaient plus en lien de causalité naturelle avec l'accident, ce qu'il conteste. Il convient ainsi d'examiner si les pièces médicales, sur lesquelles l'intimée s'est fondée, sont suffisamment probantes pour étayer sa position. Pour motiver sa décision, l'intimée s'est fondée sur les avis du Dr E______ des 11 juillet 2017 et 27 novembre 2018 ainsi que sur le rapport du Dr G______ du 4 décembre 2018. A titre liminaire, la chambre de céans constate que l'appréciation du Dr E______ et celle du Dr G______ n'ont pas été établies par des spécialistes indépendants, les médecins précités devant être considérés comme des médecins internes à l'intimée. Par ailleurs, lesdites appréciations ont été établies sur dossier. Ces éléments ne remettent toutefois pas en question leur valeur probante pour autant que lesdites appréciations se fondent sur suffisamment de pièces établies suite à un examen clinique du recourant, ce qui est le cas en l'espèce, et qu'elles répondent aux réquisits jurisprudentiels en matière de valeur probante, ce qu'il convient d'examiner ci-après. Appelé à se déterminer, le Dr E______ s'est contenté - dans un premier avis de trois lignes - de relever que le recourant avait eu mal au poignet et que l'IRM effectuée début juin 2017 avait constaté un épanchement articulaire au poignet gauche. Selon lui, l'incapacité de travail se justifiait jusqu'au 13 juin 2017. Le 27 novembre 2018, ce médecin a noté l'absence d'éléments justifiant une modification de son premier avis. Force est de constater que les appréciations du Dr E______ ne comportent ni une description des pièces figurant au dossier, ni une description complète des plaintes du recourant, ni une évaluation de la situation médicale de ce dernier. En outre, sa conclusion relative à la durée de l'incapacité de travail du recourant, fixée au 13 juin 2017, laquelle semble se rapporter à la prolongation de l'arrêt de travail par le Dr C______, est dépourvue de toute motivation. S'agissant du rapport du Dr G______ du 4 décembre 2018, s'il comporte certes une description des pièces figurant au dossier et des plaintes du recourant, force est toutefois de relever que ce médecin n'a formulé aucune appréciation concernant la situation médicale du recourant et qu'il n'a pas développé la moindre argumentation quant au fait qu'il partageait l'avis du Dr E______, ni quant à l'existence d'une incapacité de travail totale pendant trois semaines au maximum. De surcroît, il convient de relever que ni le Dr E______, ni le Dr G______ ne se sont exprimés sur la présence d'une ténosynovite modérée du tendon commun des extenseurs au poignet gauche du recourant, pourtant constatée à l'IRM du 2 juin 2017. La chambre de céans constate ainsi que les avis de ces médecins ne répondent pas aux réquisits jurisprudentiels pour se voir reconnaître une quelconque valeur probante et qu'ils ne permettent pas de retenir, au degré de la vraisemblance prépondérante, que les troubles dont souffrait le recourant postérieurement au 14 juin 2017 résultaient exclusivement de causes étrangères à l'accident. Partant, en l'absence d'une analyse probante de la situation médicale du recourant, l'intimée ne pouvait se fonder sur les conclusions des Drs E______ et G______ pour rendre sa décision litigieuse mettant fin au droit du recourant au versement des prestations provisoires. Quant aux autres pièces du dossier, elles ne permettent pas non plus de se déterminer sur la question litigieuse. En effet, si le Dr F______ a certes indiqué que le recourant avait présenté une incapacité de travail totale jusqu'au 14 septembre 2017, il ne s'est toutefois pas prononcé sur le lien de causalité naturelle entre l'accident et les troubles présentés par le recourant au-delà du 14 juin 2017 (rapports des 15 septembre, 25 octobre et 18 décembre 2017). Par ailleurs, si dans son rapport du 10 janvier 2018, le Dr C______ a certes indiqué que les troubles étaient dus de manière certaine à l'accident, la chambre de céans ne saurait toutefois se fonder sur cet avis dépourvu de toute motivation pour retenir que l'atteinte à la santé dont souffrait le recourant pendant la période courant du 14 juin au 14 septembre 2017, était encore imputable à l'accident du 1 er mai 2017, ce d'autant plus que ce médecin a cessé de traiter le recourant dès le 15 août 2017. Enfin, l'argument de l'intimée, selon lequel la durée généralement admise en cas de contusion/entorse du poignet est de deux semaines dans une activité manuelle et de seulement une semaine dans une activité intellectuelle, n'est en l'occurrence pas pertinent, dans la mesure où l'on ne saurait fixer un retour au statu quo sine vel ante de manière abstraite, sans se fonder sur les éléments concrets ressortant du dossier. Ainsi, à défaut d'instruction suffisante de la part de l'intimée permettant une appréciation adéquate de la question litigieuse du lien de causalité naturelle entre l'accident et les troubles dont souffrait le recourant au poignet gauche postérieurement au 14 juin 2017, il se justifie d'annuler la décision sur opposition et de renvoyer la cause à l'intimée pour instruction complémentaire et nouvelle décision sujette à opposition. 14.    Le recours sera donc admis partiellement et la décision sur opposition du 15 janvier 2019 sera annulée. La cause sera renvoyée à l'intimée pour instruction complémentaire et nouvelle décision. 15.    Le recourant, représenté par un conseil, obtenant partiellement gain de cause, une indemnité de CHF 2'000.- lui est octroyée à titre de participation à ses frais et dépens (art. 61 let. g LPGA ; 89H al. 3 LPA ; art. 6 du règlement sur les frais, émoluments et indemnités en matière administrative du 30 juillet 1986 [RFPA - E 5 10.03]). 16.    La procédure est gratuite (art. 61 let. a LPGA). PAR CES MOTIFS, LA CHAMBRE DES ASSURANCES SOCIALES : Statuant À la forme : 1.        Déclare le recours recevable. Au fond : 2.        L'admet partiellement. 3.        Annule la décision sur opposition de l'intimée du 15 janvier 2019. 4.        Renvoie la cause à l'intimée pour instruction complémentaire au sens des considérants et nouvelle décision. 5.        Condamne l'intimée à verser au recourant CHF 2'000.-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