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A/657/2011 vom 26. Mai 2011</w:t>
      </w:r>
    </w:p>
    <w:p>
      <w:r>
        <w:t>GE Cour de justice, 2011-05-26, FR</w:t>
      </w:r>
    </w:p>
    <w:p>
      <w:r>
        <w:rPr>
          <w:b/>
        </w:rPr>
        <w:t xml:space="preserve">Quelle: </w:t>
      </w:r>
      <w:r>
        <w:t>https://mcp.opencaselaw.ch/entscheid/ge_gerichte_A_657_2011</w:t>
      </w:r>
    </w:p>
    <w:p>
      <w:r>
        <w:t>FR: GE_GERICHTE A/657/2011 du 26 mai 2011</w:t>
      </w:r>
    </w:p>
    <w:p>
      <w:r>
        <w:t>IT: GE_GERICHTE A/657/2011 del 26 maggio 2011</w:t>
      </w:r>
    </w:p>
    <w:p>
      <w:pPr>
        <w:pStyle w:val="Heading2"/>
      </w:pPr>
      <w:r>
        <w:t>Regeste</w:t>
      </w:r>
    </w:p>
    <w:p>
      <w:r>
        <w:t>Avis concernant la saisie d'une créance. Saisissabilité. | Les sommes saisies sur les comptes bancaires du poursuivi ne sont pas constituées de salaires, l'argent versé au poursuivi au titre d'argent de poche et cadeaux ne répondant pas à la définition de bourse d'étude. | LP.93.1 ; LP.99</w:t>
      </w:r>
    </w:p>
    <w:p>
      <w:pPr>
        <w:pStyle w:val="Heading2"/>
      </w:pPr>
      <w:r>
        <w:t>Erwägungen</w:t>
      </w:r>
    </w:p>
    <w:p>
      <w:r>
        <w:rPr>
          <w:b/>
        </w:rPr>
        <w:t>E. 10</w:t>
      </w:r>
    </w:p>
    <w:p>
      <w:r>
        <w:t>xxxx07 L, 10 xxxx90 D et 10 188491 C. Au fond : La rejette. Déboute les parties de toutes autres conclusions. Siégeant : Madame Ariane WEYENETH, présidente ; Monsieur Philipp GANZONI et Monsieur Philippe VEILLARD, juges assesseurs ;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