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A/656/2012 vom 3. Mai 2012</w:t>
      </w:r>
    </w:p>
    <w:p>
      <w:r>
        <w:t>GE Cour de justice, 2012-05-03, FR</w:t>
      </w:r>
    </w:p>
    <w:p>
      <w:r>
        <w:rPr>
          <w:b/>
        </w:rPr>
        <w:t xml:space="preserve">Quelle: </w:t>
      </w:r>
      <w:r>
        <w:t>https://mcp.opencaselaw.ch/entscheid/ge_gerichte_A_656_2012</w:t>
      </w:r>
    </w:p>
    <w:p>
      <w:r>
        <w:t>FR: GE_GERICHTE A/656/2012 du 3 mai 2012</w:t>
      </w:r>
    </w:p>
    <w:p>
      <w:r>
        <w:t>IT: GE_GERICHTE A/656/2012 del 3 maggio 2012</w:t>
      </w:r>
    </w:p>
    <w:p>
      <w:pPr>
        <w:pStyle w:val="Heading2"/>
      </w:pPr>
      <w:r>
        <w:t>Volltext</w:t>
      </w:r>
    </w:p>
    <w:p>
      <w:r>
        <w:t>Genève Cour de justice (Cour de droit public) Chambre des assurances sociales 03.05.2012 A/656/2012</w:t>
      </w:r>
    </w:p>
    <w:p>
      <w:r>
        <w:t>A/656/2012 ATAS/620/2012 du 03.05.2012 ( LAMAL ) , IRRECEVABLE RÉPUBLIQUE ET CANTON DE GENÈVE POUVOIR JUDICIAIRE A/656/2012 ATAS/620/2012 COUR DE JUSTICE Chambre des assurances sociales Arrêt du 3 mai 2012 3ème Chambre En la cause Monsieur G___________, représenté par Me Claude ULMANN, rue du Conseil-général 14, 1205 Genève recourant contre ASSURANCE MALADIE KPT/CPT, case postale 8624, 3001 Bern intimée ATTENDU EN FAIT Que la Cour de céans a été saisie en date du 27 février 2012 d'un "recours" interjeté par Monsieur G___________ contre l'assurance maladie KPT/CPT (ci-après l'intimée) et concluant à ce que cette dernière soit condamnée à lui rembourser le montant de différentes factures des Hôpitaux Universitaires de Genève (HUG); Qu'invitée à se déterminer, l'intimée, dans sa réponse du 26 avril 2012, a conclu à l'irrecevabilité du "recours" en relevant qu’elle n’avait encore rendu aucune décision formelle; Que l'intimée a expliqué avoir considéré qu’elle n’avait pas à prendre en charge les factures litigieuses car il s'agissait selon elle de traitements ne relevant pas de l'assurance obligatoire des soins, avoir établi en ce sens des décomptes de prestations (en dates des 26 novembre 2009 et 2 septembre 2010) qui n’avaient pas été contestés par l'assuré, avoir par ailleurs proposé au tuteur de ce dernier de lui fournir les explications nécessaires et ne jamais s’être vu réclamer de décision formelle; CONSIDERANT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l'art. 52 al. 1 LPGA prévoit cependant qu'avant d'être soumises à la Cour de céans, les décisions d'un assureur doivent être attaquées dans les trente jours par voie d'opposition auprès de l'assureur qui les a rendues; Qu'il apparait qu’en l’occurrence, aucune décision formelle n’a encore été rendue par l’intimée, qui a expliqué que l’assuré n’avait formulé aucune demande en ce sens; Qu’il apparait pourtant que le recourant a déjà réclamé une décision formelle par courriers des 5 janvier et 29 juillet 2011; Qu’il n’en demeure pas moins que le recours est prématuré et doit être déclaré irrecevable; Que selon l'art. 11 al. 3 de la loi sur la procédure administrative, du 12 septembre 1985 (LPA; RS E 5 10), si l'autorité décline sa compétence, elle transmet d'office l'affaire à l'autorité compétente et en avise les parties; Qu'en l'occurrence, le recours interjeté par l'assuré doit être transmis à l'intimée comme objet de sa compétence, l’intimée étant invitée à statuer par le biais d’une décision formelle dans les meilleurs délais. PAR CES MOTIFS, LA CHAMBRE DES ASSURANCES SOCIALES : Statuant Constate que le recours est irrecevable car prématuré. Renvoie la cause à l’intimée à charge pour cette dernière de rendre une décision formelle susceptible d’être contestée.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(OFSP)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