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A/651/2015 vom 23. März 2015</w:t>
      </w:r>
    </w:p>
    <w:p>
      <w:r>
        <w:t>GE Cour de justice, 2015-03-23, FR</w:t>
      </w:r>
    </w:p>
    <w:p>
      <w:r>
        <w:rPr>
          <w:b/>
        </w:rPr>
        <w:t xml:space="preserve">Quelle: </w:t>
      </w:r>
      <w:r>
        <w:t>https://mcp.opencaselaw.ch/entscheid/ge_gerichte_A_651_2015</w:t>
      </w:r>
    </w:p>
    <w:p>
      <w:r>
        <w:t>FR: GE_GERICHTE A/651/2015 du 23 mars 2015</w:t>
      </w:r>
    </w:p>
    <w:p>
      <w:r>
        <w:t>IT: GE_GERICHTE A/651/2015 del 23 marzo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23.03.2015 A/651/2015</w:t>
      </w:r>
    </w:p>
    <w:p>
      <w:r>
        <w:t>A/651/2015 ATAS/216/2015 du 23.03.2015 ( AVS ) , RETIRE RÉPUBLIQUE ET CANTON DE GENÈVE POUVOIR JUDICIAIRE A/651/2015 ATAS/216/2015 COUR DE JUSTICE Chambre des assurances sociales Arrêt du 23 mars 2015 10 ème Chambre En la cause A______ SA, sise c/o Fiduciaire B______ SA, à GENEVE, représentée par B______ SA recourante contre CAISSE CANTONALE GENEVOISE DE COMPENSATION, Service juridique, sise rue des Gares 12, GENEVE intimée Attendu en fait que la Caisse cantonale genevoise de compensation (ci-après : la CCGC ou la caisse) a procédé le 9 septembre 2013 à un contrôle au sein de la société A______ SA (ci-après : la société ou la recourante) pour les années 2010 à 2012, et a procédé à la reprise pour l'utilisation privée d’un véhicule d'entreprise et d’une partie d’avoir LPP ; Que la caisse a rendu le 27 septembre 2013 des décisions de cotisations et contributions consécutives au rapport de contrôle ; Que la société s’est opposée à ces décisions par acte du 2 octobre 2013, notamment au motif que les parts privées véhicule avaient été dûment comptabilisées dans le courant de l’employé concerné ; Que la caisse a rendu le 27 janvier 2015 une décision sur opposition aux termes de laquelle l’opposition était admise quant à l’extourne sur le montant global des reprises de salaires ; les montants des reprises afférentes aux parts privées véhicule étaient maintenus ; Que la société, par l’intermédiaire de son mandataire, a déposé un recours contre cette décision le 25 février 2015 ; Que toutefois, le mandataire de la recourante a adressé, le 12 mars 2015, un courrier à la chambre de céans indiquant que sa mandante retirait le recours déposé le 25 février 2015 ; Considérant en droit que conformément à l'art. 134 al. 1 let. a ch. 1 de la loi sur l'organisation judiciaire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l'assurance-vieillesse et survivants, du 20 décembre 1946 (LAVS - RS 831.10). Sa compétence pour juger du cas d’espèce est ainsi établie. Que la société recourante a retiré son recours interjeté le 25 février 2015 Qu’il convient d’en prendre acte et de rayer la cause du rôle. PAR CES MOTIFS, LA CHAMBRE DES ASSURANCES SOCIALES : 1.        Prend acte du retrait du recours.![endif]&gt;![if&gt; 2.        Raye la cause du rôle.![endif]&gt;![if&gt; 3.        Dit que la procédure est gratuite.![endif]&gt;![if&gt; La greffière Irène PONCET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