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A/650/2024 vom 24. April 2025</w:t>
      </w:r>
    </w:p>
    <w:p>
      <w:r>
        <w:t>GE Cour de justice, 2025-04-24, FR</w:t>
      </w:r>
    </w:p>
    <w:p>
      <w:r>
        <w:rPr>
          <w:b/>
        </w:rPr>
        <w:t xml:space="preserve">Quelle: </w:t>
      </w:r>
      <w:r>
        <w:t>https://mcp.opencaselaw.ch/entscheid/ge_gerichte_A_650_2024</w:t>
      </w:r>
    </w:p>
    <w:p>
      <w:r>
        <w:t>FR: GE_GERICHTE A/650/2024 du 24 avril 2025</w:t>
      </w:r>
    </w:p>
    <w:p>
      <w:r>
        <w:t>IT: GE_GERICHTE A/650/2024 del 24 aprile 2025</w:t>
      </w:r>
    </w:p>
    <w:p>
      <w:pPr>
        <w:pStyle w:val="Heading2"/>
      </w:pPr>
      <w:r>
        <w:t>Regeste</w:t>
      </w:r>
    </w:p>
    <w:p>
      <w:r>
        <w:t>AUTORISATION DE SÉJOUR;ACCORD SUR LA LIBRE CIRCULATION DES PERSONNES;ENFANT;DROIT DE DEMEURER;REGROUPEMENT FAMILIAL;TRAVAILLEUR;RÉVOCATION(EN GÉNÉRAL);ARBITRAIRE DANS LA LÉGISLATION | ALCP.6.par1; ALCP.24.par1; ALCP.3.par1; ALCP.3.par6; Cst.9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Au vu de ce qui précède, le recours sera admis, la décision contestée annulée et le dossier renvoyé à l'OCPM pour nouvelle décision dans le sens des considérants.</w:t>
      </w:r>
    </w:p>
    <w:p>
      <w:r>
        <w:rPr>
          <w:b/>
        </w:rPr>
        <w:t>E. 22</w:t>
      </w:r>
    </w:p>
    <w:p>
      <w:r>
        <w:t>Vu cette issue, aucun émolument ne sera mis à la charge de la recourante, qui obtient gain de cause, et une indemnité de procédure de CHF 1'000-, à la charge de l'autorité intimée, lui sera allouée (art. 87 LPA et 6 du règlement sur les frais, émoluments et indemnités en procédure administrative du 30 juillet 1986 - RFPA - E 5 10.03). 19.         En vertu des art. 89 al. 2 et 111 al. 2 de la loi sur le Tribunal fédéral du 17 juin 2005 (LTF - RS 173.110), le présent jugement sera communiqué au secrétariat d'État aux migrations.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