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A/64/2024 vom 15. Mai 2024</w:t>
      </w:r>
    </w:p>
    <w:p>
      <w:r>
        <w:t>GE Cour de justice, 2024-05-15, FR</w:t>
      </w:r>
    </w:p>
    <w:p>
      <w:r>
        <w:rPr>
          <w:b/>
        </w:rPr>
        <w:t xml:space="preserve">Quelle: </w:t>
      </w:r>
      <w:r>
        <w:t>https://mcp.opencaselaw.ch/entscheid/ge_gerichte_A_64_2024</w:t>
      </w:r>
    </w:p>
    <w:p>
      <w:r>
        <w:t>FR: GE_GERICHTE A/64/2024 du 15 mai 2024</w:t>
      </w:r>
    </w:p>
    <w:p>
      <w:r>
        <w:t>IT: GE_GERICHTE A/64/2024 del 15 maggio 2024</w:t>
      </w:r>
    </w:p>
    <w:p>
      <w:pPr>
        <w:pStyle w:val="Heading2"/>
      </w:pPr>
      <w:r>
        <w:t>Regeste</w:t>
      </w:r>
    </w:p>
    <w:p>
      <w:r>
        <w:t>RETRAIT DE PERMIS;PERMIS DE CONDUIRE | LCR.15a; LCR.16b.al1.letc</w:t>
      </w:r>
    </w:p>
    <w:p>
      <w:pPr>
        <w:pStyle w:val="Heading2"/>
      </w:pPr>
      <w:r>
        <w:t>Volltext</w:t>
      </w:r>
    </w:p>
    <w:p>
      <w:r>
        <w:t>Genf Tribunal administratif de première instance en matière fiscale 15.05.2024 A/64/2024 Genève Tribunal administratif de première instance en matière fiscale 15.05.2024 A/64/2024 Ginevra Tribunal administratif de première instance en matière fiscale 15.05.2024 A/64/2024</w:t>
      </w:r>
    </w:p>
    <w:p>
      <w:r>
        <w:t>RETRAIT DE PERMIS;PERMIS DE CONDUIRE | LCR.15a; LCR.16b.al1.letc</w:t>
      </w:r>
    </w:p>
    <w:p>
      <w:r>
        <w:t>A/64/2024 JTAPI/455/2024 du 15.05.2024 ( LCR ) , REJETE Descripteurs : RETRAIT DE PERMIS;PERMIS DE CONDUIRE Normes : LCR.15a; LCR.16b.al1.letc En fait En droit Par ces motifs RÉPUBLIQUE ET CANTON DE GENÈVE POUVOIR JUDICIAIRE A/64/2024 LCR JTAPI/455/2024 JUGEMENT DU TRIBUNAL ADMINISTRATIF DE PREMIÈRE INSTANCE du 15 mai 2024 dans la cause Monsieur A______ contre OFFICE CANTONAL DES VÉHICULES EN FAIT 1.             Monsieur A______ est titulaire du permis de conduire pour les catégories A depuis le ______ 2019 et B depuis le ______ 2021. Il a obtenu le permis de conduire définitif en date du ______ 2023. 2.             Par courrier du 14 novembre 2023, l'office cantonal des véhicules (ci-après : OCV) a fait savoir à M. A______ que les autorités de police l'avaient informé d'une infraction commise en date du 7 septembre 2023 à 23h10, l'invitant à transmettre ses observations par écrit dans un délai de 15 jours. Selon le rapport de police du 12 septembre 2023, M. A______ avait été contrôlé le 7 septembre 2023 au guidon d'un motocycle, venant de la place du Cirque, empruntant le boulevard Georges-Favon en direction de la rue des Terreaux-du-Temple. Parvenu à l'intersection formée avec le quai de la Poste, il ne s'était pas conformé au signal lumineux dont la phase était au rouge. Lors des contrôles d'usage, il avait été constaté que les pneumatiques du motocycle présentaient un profil insuffisant. Au vu des défectuosités constatées, la mise en fourrière du véhicule avait été ordonnée. 3.             Par ordonnance pénale du 9 octobre 2023, M. A______ a été condamné pour les faits du 7 septembre 2023 qui lui étaient reprochés. Il n'a pas formé opposition contre cette condamnation. 4.             Par courriel du 27 novembre 2023, M. A______ a exposé à l'OCV qu'il avait effectué régulièrement les services du véhicule auprès de son garagiste, lequel ne lui avait pas signalé l'usure. De son côté, il n'avait pas fait attention au profil des pneus. Suite à la mise en fourrière, il avait immédiatement fait changer les pneus. Il a joint une facture. 5.             Par décision du 4 décembre 2023, déclarée exécutoire nonobstant recours, l'OCV a prononcé l'annulation du permis de conduire définitif et la caducité du permis de conduire à l'essai de M. A______. Prenant note de ses observations du 27 novembre 2023, il lui était reproché d'avoir conduit un véhicule dont deux pneus présentaient un profil insuffisant et l'inobservation d'un signal lumineux, le 7 septembre 2023. S'il avait obtenu la délivrance d'un permis définitif le ______ 2023, il avait commis l'infraction reprochée durant la période probatoire du permis de conduire à l'essai. Il ne pouvait pas justifier d'une bonne réputation, le système d'information relatif à l'admission à la circulation (ci-après: SIAC) faisant apparaître un retrait du permis d'élève conducteur de la catégorie B et du permis de conduire à l'essai avec prolongation de la période probatoire prononcé par décision du 17 février 2020 (dépassement de la vitesse maximale autorisée en localité de 30 km/h, marge de sécurité déduite). Un nouveau permis d'élève conducteur pouvait être délivré au plus tôt un an après l'infraction commise et uniquement sur la base d'une expertise psychologique attestant de son aptitude à conduire. Une expertise visant à évaluer son aptitude caractérielle à la conduite à faire réaliser par un psychologue du trafic était aussi ordonnée. 6.             Par acte du 3 janvier 2024, M. A______ a formé recours contre la décision précitée auprès du Tribunal administratif de première instance (ci-après: le tribunal), concluant implicitement à son annulation. Il reconnaissait avoir involontairement franchit un feu rouge le 7 septembre 2023. Depuis la dernière expertise de son véhicule, entre ses études et son service militaire, il ne l'avait pas beaucoup utilisé. Il n'avait ainsi par réalisé que le profil de ses pneus était insuffisant. La décision contestée affectait de manière importante sa situation personnelle, notamment en raison du fait qu'il débutait à peine sa vie d'adulte et qu'il avait récemment commencé une activité professionnelle dans la sécurité pour permettre de financer ses études et disposer d'une certaine autonomie financière. Avec son permis de conduire, il pourrait réaliser plus d'heures de travail, y compris pour des missions hors du canton ou dans des lieux mal desservis de manière suffisante par les transports publics. Il pratiquait régulièrement des activités sportives, n'avait jamais consommé de stupéfiants et n'avait jamais causé d'accident de la route. La sanction de l'OCV était très sévère. Il sollicitait une reconsidération de la décision querellée et une mutation en un retrait de permis d'une durée appropriée. Il réalisait aujourd'hui la gravité des fautes commises et le regrettait sincèrement. Il s'engageait à faire preuve de vigilance et éviter ce genre d'infractions à l'avenir. 7.             Le 22 février 2024, le recourant a complété son recours. Il avait franchi l'intersection alors que le signal lumineux était à l'orange. Le fourgon de la police se trouvait du côté du quai de la Poste et l'avait aussitôt intercepté. Il avait expliqué à l'agent de police qu'il avait franchi l'intersection car il était lancé et il risquait une collision avec le véhicule qui le suivait en cas de freinage brusque. L'agent de police lui avait répondu qu'il devait malgré tout s'arrêter et que le feu devait être considéré comme rouge. L'agent de police lui avait en outre affirmé qu'il ne risquait qu'une amende d'ordre et le paiement des frais de fourrière, raison pour laquelle il n'avait pas fait opposition à l'ordonnance pénale du 9 octobre 2023. 8.             Le 8 mars 2024, l'OCV a transmis ses observations, accompagnées de son dossier. Il a conclu au rejet du recours. Un simple avertissement n'entrait pas en ligne de compte, car vu les faits qui lui était reprochés, la condition cumulative d'une faute légère (art. 16a al. 1 let. a de la loi fédérale sur la circulation routière du 19 décembre 1958 ; LCR - RS 741.01) n'était pas remplie. Il n'existait aucune marge d'appréciation s'agissant de la mesure administrative à prononcer, le recourant ayant commis une infraction moyennement grave pendant la période durant laquelle il était en possession d'un permis de conduire à l'essai. Le SIAC faisait apparaître un retrait de permis de conduire à l'essai (avec prolongation de la période probatoire) et du permis d'élève conducteur pour la catégorie B, par décision du 17 février 2020, pour une durée de trois mois, en raison d'une infraction grave. 9.             Le 17 mars 2024, le recourant a répliqué, persistant dans les termes de son recours. L'OCV n'avait pas pris en considération son âge et sa condition. Il était une personne intègre et sérieuse, exerçant un emploi à temps partiel en marge de ses études. La sanction infligée l'affectait énormément, dès lors qu'il manquerait de temps et de moyens financiers pour repasser son permis de conduire, lequel lui permettait de travailler et financer ses études. Il rappelait qu'il avait franchi le feu à sa phase orange, mais que l'agent de police l'avait considéré dans sa phase rouge. Si cet agent avait estimé que le profil des pneus était insuffisant, il n'avait pas exposé clairement les mesures exactes du profil des pneus pour savoir s'ils manquaient de matière, étaient inadaptés ou réellement lisses et dangereux. Une différence de 0.1 à 0.2 mm serait imperceptible à l'œil nu. L'infraction en elle-même était donc douteuse. 10.         Le 9 avril 2024, l'OCV a informé le tribunal persister dans les termes de ses observations du 8 mars 2024. 11.         Le détail des écritures et des pièces produites sera repris dans la partie « En droit » en tant que de besoin.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conteste la décision querellée. En particulier, il met en doute la constatation des faits qui lui sont reprochés par l'agent de police et prétend que l'absence de recours contre l'ordonnance pénale serait due à des renseignements erronés de la part dudit agent.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Selon l'art. 15a LCR, le permis de conduire est tout d'abord délivré à l'essai pour trois ans (al. 1) ; en cas de retrait du permis en raison d'une infraction, la période probatoire est prolongée d'un an (al. 3). Quant à l'art. 15a al. 4 LCR, il prévoit que le permis de conduire à l'essai est caduc lorsque son titulaire commet une seconde infraction entraînant un retrait. Conformément à l'art. 15a al. 5 LCR,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7.             Le permis de conduire à l'essai a été introduit avec la révision de la LCR entrée en vigueur le 1 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in FF 1999 IV 4106 , spéc. 4108 ; cf. également ATF 136 II 447 consid. 5.1 et 5.3 ; arrêts du Tribunal fédéral 1C_97/2016 du 2 juin 2016 consid. 2.2.2 ; 1C_559/2008 du 15 mai 2009 consid. 3.1, publié in JdT 2009 I 516). 8.             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 durant la période probatoire, elles rendent également plus difficile l'octroi du permis de conduire de durée illimitée (ATF 136 I 345 consid. 6.1 et les références ; arrêt du Tribunal fédéral 1C_226/2014 du 28 août 2014 consid. 2.2 et la référence). 9.             Les retraits de permis (en raison d'infractions selon les art. 16a à 16c LCR) entraînent une prolongation de la période probatoire d'une année.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 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conduisant elle aussi à un retrait. En effet, selon la ratio legis ,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(ATF 136 II 447 consid. 5.3). 10.         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Cédric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 d'annulation du permis à l'essai résulte en effet d'un choix délibéré du législateur justifié par le danger que représentent pour les divers usagers de la route les conducteurs visés par cette disposition (arrêts du Tribunal fédéral 1C_97/2016 du 2 juin 2016 consid. 2.4 ; 1C_361/2014 du 26 janvier 2015 consid. 4.2). 11.         Pour déterminer la durée et s'il y a lieu de prononcer un retrait d'admonestation, la LCR distingue les infractions légères, moyennement graves et graves (art. 16a à 16c LCR). 12.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 ou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 De façon générale, la qualification de cas grave au sens de l’art. 16c al. 1 let. a LCR correspond à celle de l’art. 90 al. 2 LCR (ATF 132 II 234 consid. 3 ; arrêt du Tribunal fédéral 6B.264/2007 du 19 septembre 2007 consid. 3.1 ; ATA/458/2012 du 30 juillet 2012). 13.         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14.         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 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 15.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 16.         Après une infraction grave, le permis d'élève conducteur ou le permis de conduire est retiré pour trois mois au minimum (art. 16c al. 2 let. a LCR). Après une infraction moyennement grave, le permis d'élève-conducteur ou le permis de conduire est retiré pour un mois au minimum (art. 16b al. 2 let. a LCR). 17.         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 conducteur s’assurera que le véhicule et son chargement répondent aux prescriptions et qu’il dispose des accessoires nécessaires tels que le signal de panne (art. 57 al.1 OCR) 18.         Selon l'art. 58 de l'ordonnance concernant les exigences techniques requises pour les véhicules routiers du 19 juin 1955 (OETV - RS 741.41), les roues doivent être munies de pneumatiques, ou d’autres bandages d’une élasticité semblable, d’une capacité de charge suffisante et adaptés aux jantes (al. 1). La toile des pneumatiques ne doit être ni abîmée ni apparente. Les pneumatiques doivent présenter un profil d’au moins 1,6 mm sur toute la surface de la bande de roulement (al. 4). 19.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1C_631/2014 du 20 mars 2015 consid. 2.1 ; 1C_636/2013 du 7 août 2013 consid. 2.1 ; 1C_567/2011 du 12 mars 2012 consid. 3.1 ; 1C_245/2010 du 13 juillet 2010 consid. 2.1 ; 1C_245/2010 du 13 juillet 2010 consid. 2.1 ; ATA/23/2015 du 6 janvier 2015 ; ATA/172/2012 du 27 mars 2012 ; ATA/363/2011 du 7 juin 2011).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1C_312/2015 du 1er juillet 2015 consid. 3.1 ; 1C_33/2012 du 28 juin 2012 consid. 2.1 ; 1C_502/2011 du 6 mars 2012 consid. 2.1 ; 1C_274/2010 du 7 octobre 2010 consid. 2.1 ; ATA/172/2012 du 27 mars 2012 ; ATA/576/2011 du 6 septembre 2011 ; ATA/363/2011 du 7 juin 2011). 20.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21.         En l'espèce, à teneur des éléments du dossier, le recourant a déjà fait l'objet d'un retrait de permis en raison d'une infraction grave à la circulation routière (décision du 17 février 2020 – dépassement de la vitesse maximale autorisée en localité de 30 km/, marge de sécurité déduite) dans le cadre de la période probatoire de son permis de conduire. Il a manifestement commis une nouvelle infraction à la LCR en franchissant un feu tricolore dans sa phrase rouge et en circulant avec un véhicule dont le profil des pneumatiques était insuffisant. Si le recourant conteste aujourd'hui ces faits, il convient de prendre en compte que ceux-ci ont fait l'objet d'une ordonnance pénale entrée en force et que le recourant, dans son acte de recours initial, a expressément admis la réalisation des faits reprochés, avant de les mettre en doute au stade de son complément et de la réplique. Par ailleurs, s'il prétend que l'absence de recours contre l'ordonnance pénale résulterait des renseignements erronés donnés par l'agent de police, il ne s'agit au mieux que d'allégations non démontrées, étant précisé qu'ayant déjà fait l'objet d'un retrait du permis de conduire à l'essai, le recourant devait et pouvait raisonnablement savoir que seul l'OCV était compétent pour se prononcer sur une éventuelle sanction à laquelle il s'exposait. Il ne saurait ainsi se prévaloir du principe général de la bonne foi. Quoiqu'il en soit, il ne conteste pas la qualification des faits reprochés par l'OCV en tant qu'infraction moyennement grave et rien ne permet au tribunal de douter d'une telle classification, étant relevé que le franchissement d'un feu tricolore à sa phase rouge et le fait de circuler avec un véhicule ne répondant pas aux prescriptions de sécurité en raison d'un profilage de pneumatique insuffisant ne saurait en tous les cas pas être considéré comme une infraction légère aux règles de la circulation. Ainsi, il est manifeste que le recourant a commis une seconde infraction à la LCR durant la période probatoire prolongée de son permis de conduire à l'essai entrainant un nouveau retrait du permis de conduire. Dans une telle situation, l'art. 15a LCR oblige l'autorité à prononcer la caducité dudit permis et à exiger de la personne concernée la réalisation d’une expertise psychologique attestant de son aptitude à conduire afin de permettre la délivrance d'un nouveau permis d'élève conducteur, sans que l'OCV ne dispose à cet égard d'aucune marge d'appréciation. Il est donc impossible de prononcer un simple retrait du permis de conduire à l'essai comme le sollicite le recourant. C'est donc sans excès ni abus de son pouvoir d'appréciation que l'autorité a prononcé la mesure litigieuse à l'encontre du recourant, nonobstant les conséquences professionnelles et personnelles que pourraient avoir la perte de son permis de conduire. 22.         Mal fondé, le recours est rejeté. 23.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4 janvier 2024 par Monsieur A______ contre la décision de l'office cantonal des véhicules du 4 décembre 2023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