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A/64/2014 vom 24. Juni 2014</w:t>
      </w:r>
    </w:p>
    <w:p>
      <w:r>
        <w:t>GE Cour de justice, 2014-06-24, FR</w:t>
      </w:r>
    </w:p>
    <w:p>
      <w:r>
        <w:rPr>
          <w:b/>
        </w:rPr>
        <w:t xml:space="preserve">Quelle: </w:t>
      </w:r>
      <w:r>
        <w:t>https://mcp.opencaselaw.ch/entscheid/ge_gerichte_A_64_2014</w:t>
      </w:r>
    </w:p>
    <w:p>
      <w:r>
        <w:t>FR: GE_GERICHTE A/64/2014 du 24 juin 2014</w:t>
      </w:r>
    </w:p>
    <w:p>
      <w:r>
        <w:t>IT: GE_GERICHTE A/64/2014 del 24 giugno 2014</w:t>
      </w:r>
    </w:p>
    <w:p>
      <w:pPr>
        <w:pStyle w:val="Heading2"/>
      </w:pPr>
      <w:r>
        <w:t>Erwägungen</w:t>
      </w:r>
    </w:p>
    <w:p>
      <w:r>
        <w:rPr>
          <w:b/>
        </w:rPr>
        <w:t>E. 1</w:t>
      </w:r>
    </w:p>
    <w:p>
      <w:r>
        <w:t>ère section dans la cause Monsieur A______ contre PRISON DE CHAMP-DOLLON EN FAIT 1) Monsieur A______, né le ______ 1983, ressortissant irakien, a été détenu à la prison de Champ-Dollon (ci-après : la prison) du 24 octobre 2013 au 17 janvier 2014.![endif]&gt;![if&gt; 2) Le jeudi 2 janvier 2014 vers 23h06, un détenu a signalé une bagarre dans une cellule (1______) située un étage au-dessus de la sienne (2______).![endif]&gt;![if&gt; Six codétenus occupaient alors cette cellule, à savoir, en sus de M. A______, Messieurs B______, C______, D______, E______ et F______. 3) Le responsable de nuit, Monsieur G______, a alors demandé à sept collaborateurs de la prison d'intervenir.![endif]&gt;![if&gt; Selon le rapport établi par l'un d'entre eux – identifié seulement par une signature – et visé par M. G______ le 3 janvier 2014, à l'arrivée du personnel dans la cellule 1______, à 23h09, tous les détenus s'en prenaient physiquement à M. D______, lançant notamment des tabourets contre lui. Du matériel, soit la télévision et deux tabourets, avait été endommagé. Une fois l'ordre rétabli, tous les détenus de la cellule en ont été extraits entre 23h14 et 0h02 et ont été menés en cellule forte, ceci « à titre préventif » et « sans contrainte ». 4) Le 3 janvier 2014 à 9h05, M. A______ a été entendu par le directeur de la prison (ci-après : le directeur), lequel lui a signifié à 9h15 une punition de deux jours en cellule forte, allant du 2 janvier 2014 à 23h53 au 4 janvier 2014 à 23h53. La décision lui a été remise le 3 janvier 2014 à 18h30.![endif]&gt;![if&gt; 5) Par acte adressé au directeur le 6 janvier 2014, et transmis le 10 janvier 2014 pour raison de compétence à la chambre administrative de la Cour de justice (ci-après : la chambre administrative), M. A______, agissant en personne, a interjeté recours contre la décision précitée, sans prendre de conclusions formelles.![endif]&gt;![if&gt; Il n'avait nullement pris part à l'altercation du 2 janvier 2014, et s'était retrouvé sans distinction compté au nombre des fauteurs de trouble. 6) Le 13 février 2014, la prison a conclu au rejet du recours.![endif]&gt;![if&gt; M. A______ avait été libéré le 17 janvier 2014, et n'avait pas fourni d'adresse. Il n'apportait aucun élément factuel ni aucun élément de preuve qui viendrait établir qu'il n'avait pas participé à la bagarre survenue dans la cellule 1______. La constatation des faits par le personnel pénitentiaire était que tous les codétenus s'en étaient pris à M. D______ en lançant des tabourets. Il était interdit aux détenus de troubler le calme et la tranquillité de l'établissement. M. A______ avait frappé un codétenu dans le cadre d'une bagarre. La sanction était donc aussi bien justifiée dans son principe que proportionnée dans sa quotité. 7) Le 19 février 2014, le juge délégué a fixé aux parties un délai au 21 mars 2014 pour formuler toutes requêtes ou observations complémentaires, après quoi la cause serait gardée à juger.![endif]&gt;![if&gt; 8) Aucune des parties ne s'est manifestée.![endif]&gt;![if&gt;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50.04).![endif]&gt;![if&gt; 2) a. À teneur de l'art. 60 al. 1 let. b LPA, ont qualité pour recourir toutes les personnes qui sont touchées directement par une décision et ont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 3) a. En l'espèce, le recourant a fait l’objet, le 3 janvier 2014, d’une sanction, sous forme d’un placement de deux jours en cellule forte. Cette punition a immédiatement été exécutée.![endif]&gt;![if&gt; b.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 ATA/183/2013 du 19 mars 2013 ; ATA/775/2012 du 13 novembre 2012 ; ATA/134/2009 du 17 mars 2009). c. Il ressort toutefois de la procédure que le recourant a été libéré le 17 janvier 2014. Aucun élément du dossier ne laisse ainsi penser qu’il serait susceptible d’être incarcéré à nouveau, ni de faire l’objet d’une mesure similaire. Il n’y a dès lors pas lieu de passer outre l’exigence de l’intérêt actuel ( ATA/441/2013 du 30 juillet 2013 consid. 3 ; ATA/775/2012 précité ; ATA/541/2010 du 4 août 2010, confirmé par Arrêt du Tribunal fédéral 1B_295/2010 du 14 septembre 2010). 4) Le recours est donc irrecevable.![endif]&gt;![if&gt; 5) Vu la nature du litige, aucun émolument ne sera perçu (art. 87 al. 1 LPA ; art. 11 du règlement sur les frais, émoluments et indemnités en procédure administrative du 30 juillet 1986 - RFPA - E 5 10.03). Vu l’issue de celui-là,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