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A/644/2008 vom 6. Mai 2008</w:t>
      </w:r>
    </w:p>
    <w:p>
      <w:r>
        <w:t>GE Cour de justice, 2008-05-06, FR</w:t>
      </w:r>
    </w:p>
    <w:p>
      <w:r>
        <w:rPr>
          <w:b/>
        </w:rPr>
        <w:t xml:space="preserve">Quelle: </w:t>
      </w:r>
      <w:r>
        <w:t>https://mcp.opencaselaw.ch/entscheid/ge_gerichte_A_644_2008</w:t>
      </w:r>
    </w:p>
    <w:p>
      <w:r>
        <w:t>FR: GE_GERICHTE A/644/2008 du 6 mai 2008</w:t>
      </w:r>
    </w:p>
    <w:p>
      <w:r>
        <w:t>IT: GE_GERICHTE A/644/2008 del 6 maggio 2008</w:t>
      </w:r>
    </w:p>
    <w:p>
      <w:pPr>
        <w:pStyle w:val="Heading2"/>
      </w:pPr>
      <w:r>
        <w:t>Regeste</w:t>
      </w:r>
    </w:p>
    <w:p>
      <w:r>
        <w:t>LF SUR LA PRÉVOYANCE PROFESSIONNELLE VIEILLESSE, SURVIVANTS ET INVALIDITÉ; PRÉVOYANCE PROFESSIONNELLE SELON LA LPP; AVOIR DE VIEILLESSE; COMPTE DE LIBRE PASSAGE; DIVORCE; PROCÉDURE CIVILE; RESPONSABILITÉ DE DROIT PRIVÉ; RESPONSABILITÉ DE L'INSTITUTION D'ASSURANCE; COMPÉTENCE; COMPÉTENCE RATIONE MATERIAE; DÉCISION D'IRRECEVABILITÉ; PARTAGE(SENS GÉNÉRAL) ; DIVORCE; PROCÉDURE CIVILE | La demande en constatation de la demanderesse, en procédure de divorce, visant à faire reconnaître qu'elle peut obtenir dans le cadre de son futur divorce le versement de la moitié des avoirs de vieillesse de son mari que l'institution de prévoyance à payer à tort à ce dernier est irrecevable. Le Tribunal des assurances n'est en effet pas compétent car ce litige ne relève pas spécifiquement de la prévoyance professionnelle au sens de l'art. 73 al. 1 LPP et la demanderesse devra mieux agir par une action en responsabilité civile contre l'institution de prévoyance. | LPP73</w:t>
      </w:r>
    </w:p>
    <w:p>
      <w:pPr>
        <w:pStyle w:val="Heading2"/>
      </w:pPr>
      <w:r>
        <w:t>Erwägungen</w:t>
      </w:r>
    </w:p>
    <w:p>
      <w:r>
        <w:rPr>
          <w:b/>
        </w:rPr>
        <w:t>E. 4</w:t>
      </w:r>
    </w:p>
    <w:p>
      <w:r>
        <w:t>La demanderesse a déposé le 25 février 2008 auprès du Tribunal de céans une requête visant à ce qu'il soit dit et constaté que le versement par la caisse en mains de Monsieur B________ de la somme de 32'813 fr. 70 l'avait été sans droit, et dire en conséquence que la demanderesse peut obtenir dans le cadre du divorce qui doit être prononcé par le Tribunal d'arrondissement de la Côte, la constatation qu'elle est en droit d'exiger de la caisse le paiement de la moitié de l'avoir de prévoyance constitué par Monsieur B________, soit 16'406 fr. 85.</w:t>
      </w:r>
    </w:p>
    <w:p>
      <w:r>
        <w:rPr>
          <w:b/>
        </w:rPr>
        <w:t>E. 5</w:t>
      </w:r>
    </w:p>
    <w:p>
      <w:r>
        <w:t>Dans sa réponse du 3 avril 2008, la caisse reconnaît les faits tels que présentés par la demanderesse dans sa requête. Elle entend toutefois souligner que la demanderesse est à ce jour toujours mariée et que la procédure de divorce a été ouverte dans le canton de Vaud. Elle en conclut, d'une part, qu'il appartient au juge du divorce de se prononcer dans un premier temps et, d'autre part, que le juge compétent au sens de l'art. 73 al. 1 LPP est le Tribunal des assurances du canton de Vaud.</w:t>
      </w:r>
    </w:p>
    <w:p>
      <w:r>
        <w:rPr>
          <w:b/>
        </w:rPr>
        <w:t>E. 6</w:t>
      </w:r>
    </w:p>
    <w:p>
      <w:r>
        <w:t>Par courrier du 17 avril 2008, la demanderesse relève que si elle n'intente pas la présente procédure avant le prononcé du divorce, le juge du divorce ne pourra que constater qu'il n'y a plus d'avoir de prévoyance à partager. Elle souligne par ailleurs que dans la mesure où la caisse ne conteste pas son erreur, il serait contraire à une saine économie de procédure de l'obliger à attendre qu'un divorce soit prononcé avant de recommencer une procédure identique pour obtenir le même résultat.</w:t>
      </w:r>
    </w:p>
    <w:p>
      <w:r>
        <w:rPr>
          <w:b/>
        </w:rPr>
        <w:t>E. 7</w:t>
      </w:r>
    </w:p>
    <w:p>
      <w:r>
        <w:t>Ce courrier a été transmis à la caisse et la cause gardée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2.1 Aux termes de l'art. 73 al. 1 LPP, dans sa teneur en vigueur depuis le 1er janvier 1997, chaque canton désigne un tribunal qui connaît, en dernière instance cantonale, des contestations opposant institutions de prévoyance, employeurs et ayants droit. Le tribunal statue de même sur les prétentions en matière de responsabilité selon l'art. 52 et sur le droit de recours selon l'art. 56a al. 1. D'après l'art. 73 al. 4 LPP, les décisions des tribunaux cantonaux peuvent être déférées au Tribunal fédéral des assurances (TFA) par la voie du recours de droit administratif. Cette disposition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ATF 122 V 323 consid. 2a). 2.2 Selon l'art. 73 al. 3 LPP, le for est au siège ou domicile suisse du défendeur ou au lieu de l’exploitation dans laquelle l’assuré a été engagé. Le siège de la caisse étant à Genève, et l'époux de la demanderesse ayant travaillé à Genève, il ne peut être contesté que le Tribunal de céans est compétent à raison du lieu. 2.3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de celui-ci (ATF 128 V 44 consid. 1b, 127 V 35 consid. 3b et les références). La compétence des autorités visées à l'art. 73 LPP est également limitée par le fait que la loi désigne de manière non équivoque les parties pouvant être liées à une contestation, savoir les institutions de prévoyance, les employeurs et les ayants droit (ATF 127 V 35 consid. 3b et les références; sur cette question, voir : Meyer-Blaser, Die Rechtswege nach dem BVG, RDS [106] 1987 I p. 610 ss; Schwarzenbach-Hanhart, Die Rechtspflege nach dem BVG, RSAS 1983 p. 174). Selon la jurisprudence, la question du dommage éventuel, résultant du fait que la prévoyance professionnelle d'un assuré n'a pas été maintenue au moyen d'une police de libre passage ou d'un compte de libre passage, échappe au pouvoir d'examen du Tribunal de céans. Le TFA a en effet considéré que l'autorité juridictionnelle désignée par l'art. 73 al. 1 LPP était incompétent pour connaître d'une action en responsabilité civile intentée contre une institution de prévoyance (ATF 120 V 32 ; 117 V 42 consid. 3d et les références). La modification de l'art. 73 al. 1 LPP, par la novelle du 21 juin 1996, a étendu les attributions du juge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ainsi que celles qui sont responsables de l'insolvabilité de l'institution (art. 56a al. 1). Les institutions de prévoyance elles-mêmes ne sont pas concernées et rien ne permet d'admettre que le législateur avait l'intention de modifier cette situation ou d'étendre davantage la compétence du juge de l'art. 73 LPP (FF 1996 I 529 ad art. 73). Dès lors, comme sous l'empire de l'art. 73 al. 1 LPP dans sa teneur originaire, il convient d'admettre qu'une action en responsabilité civile intentée contre une institution de prévoyance n'est pas recevable devant les autorités juridictionnelles désignées à l'art. 73 LPP. 3. En l'espèce, la demanderesse a déposé auprès du Tribunal de céans une action en constatation de droit visant à ce qu'il soit dit qu'elle sera en droit d'exiger de la caisse le partage par moitié de l'avoir LPP accumulé par celui qui sera son ex-époux.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4. Il y a lieu de constater d'emblée que le divorce des époux B________ n'a pas encore été prononcé par le juge vaudois. Cela étant, la caisse reconnait avoir versé à celui-ci la somme de 32'813 fr. 70 le 30 juin 2004 conformément à l'art. 5 al. 1 let. b LFLP, aux termes duquel : "l’assuré peut exiger le paiement en espèces de la prestation de sortie: lorsqu’il s’établit à son compte et qu’il n’est plus soumis à la prévoyance professionnelle obligatoire." Elle n'a en revanche pas tenu compte de l'art. 5 al. 2 LFPL qui exige le consentement écrit du conjoint, ayant considéré que son affilié n'était pas marié. On peut s'étonner de ce que la caisse n'ait pas jugé utile d'investiguer sur ce point, d'autant plus que dans le questionnaire d'affiliation, Monsieur B________ avait indiqué qu'il était séparé. Force est cependant de constater qu'un tel litige ne relève pas spécifiquement de la prévoyance professionnelle, au sens de l'art. 73 al. 1 LPP. En effet, il s'agit-là manifestement d'une action en responsabilité civile du fait d'un dommage, intentée contre l'institution de prévoyance. Or, de ce qui précède, il découle que le Tribunal de céans n'est pas habilité, en sa qualité de juge de l'art. 73 LPP, de connaître de la demande portée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