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A/643/2008 vom 22. Januar 2008</w:t>
      </w:r>
    </w:p>
    <w:p>
      <w:r>
        <w:t>GE Cour de justice, 2008-01-22, FR</w:t>
      </w:r>
    </w:p>
    <w:p>
      <w:r>
        <w:rPr>
          <w:b/>
        </w:rPr>
        <w:t xml:space="preserve">Quelle: </w:t>
      </w:r>
      <w:r>
        <w:t>https://mcp.opencaselaw.ch/entscheid/ge_gerichte_A_643_2008</w:t>
      </w:r>
    </w:p>
    <w:p>
      <w:r>
        <w:t>FR: GE_GERICHTE A/643/2008 du 22 janvier 2008</w:t>
      </w:r>
    </w:p>
    <w:p>
      <w:r>
        <w:t>IT: GE_GERICHTE A/643/2008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25 février 2008, Madame P______, veuve du recourant, a informé le Tribunal administratif du décès de son époux survenu le 18 décembre 2007. Elle a sollicité l’annulation de l’émolument mis à la charge de son époux dans l’ ATA/38/2008 , celui-ci ayant été rendu après son décès.</w:t>
      </w:r>
    </w:p>
    <w:p>
      <w:r>
        <w:rPr>
          <w:b/>
        </w:rPr>
        <w:t>E. 3</w:t>
      </w:r>
    </w:p>
    <w:p>
      <w:r>
        <w:t>Le courrier précité du 25 février 2008 constitue ainsi une réclamation sur émolument faite en temps utile. Compte tenu des circonstances, il se justifie d’annuler l’émolument mis à la charge de M. P______ dans le cadre de la procédure A/4805/2007. Aucun émolument ne sera perçu pour la procédure en réclamation sur 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