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A/642/2019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https://mcp.opencaselaw.ch/entscheid/ge_gerichte_A_642_2019</w:t>
      </w:r>
    </w:p>
    <w:p>
      <w:r>
        <w:t>FR: GE_GERICHTE A/642/2019 du 30 juin 2021</w:t>
      </w:r>
    </w:p>
    <w:p>
      <w:r>
        <w:t>IT: GE_GERICHTE A/642/2019 del 30 giugno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13.08.2021 A/642/2019</w:t>
      </w:r>
    </w:p>
    <w:p>
      <w:r>
        <w:t>A/642/2019 ATAS/804/2021 du 13.08.2021 ( ARBIT ) , RETIRE Par ces motifs rÉpublique et canton de genÈve POUVOIR JUDICIAIRE A/642/2019 ATAS/804/2021 ARRET DU TRIBUNAL ARBITRAL DES ASSURANCES du 13 août 2021 En la cause ASSURA-BASIS SA, sis Z.i. En Budron A1, case postale 7, Le Mont-sur-Lausanne demanderesse contre Monsieur A______, domicilié à Chêne-Bougeries, comparant avec élection de domicile en l'étude de Maître Nicolas ROUILLER défendeur Vu : la demande en paiement du 18 février 2019 tendant à ce que le Dr A______ soit condamné à payer à ASSURA-BASIS SA CHF 64'343,85, avec intérêts à 5% l’an dès notification de ladite demande, sous suite de frais et dépens ; l’audience de tentative de conciliation du 29 mars 2019, à l’issue de laquelle le Tribunal a accordé aux parties un délai pour lui communiquer l’état d’avancement de leurs discussions transactionnelles ; le courrier de la demanderesse du 24 juin 2019 informant le Tribunal que les discussions transactionnelles n’avaient pu aboutir ; le courrier de la demanderesse du 31 juillet 2019 désignant son arbitre et celui du défendeur du 14 novembre 2019 désignant le sien ; la réponse du défendeur du 11 novembre 2019 concluant au rejet de la demande et à l’octroi de dépens ; la réplique de la demanderesse du 17 février 2020 ; la duplique du défendeur du 2 juin 2020 ; les observations de la demanderesse des 20 juillet et 27 novembre 2020 et les répliques du défendeur des 15 octobre 2020 et 15 février 2021 ; les observations de la demanderesse du 22 mars 2021, transmises au défendeur le 31 mars 2021 pour information ; la convocation du 31 mars 2021 à une audience de comparution personnelle des parties le 21 mai 2021 ; le courrier du défendeur du 1 er avril 2021 sollicitant le report de cette audience ; le refus du Tribunal du 6 avril suivant ; l’audience de comparution personnelle du 21 mai 2021, à l’issue de laquelle les parties ont convenu de mettre fin au litige, le défendeur s’engageant à verser à la demanderesse, le 30 juin 2021 au plus tard, CHF 10'000.-, pour solde de tout compte, chaque partie assumant par ailleurs les frais du Tribunal par moitié chacune ; l’engagement de la demanderesse à retirer sa demande une fois ledit versement effectué ; le courrier du 9 juillet 2021 par lequel la demanderesse a déclaré retirer sa demande à la suite dudit versement, effectué en temps utile ; les multiples demandes de report de délai formulées par le défendeur ; et considérant : qu’il convient de prendre acte du retrait de la demande et de rayer la cause du rôle ; que la procédure devant le Tribunal arbitral n'est pas gratuite (cf. art. 46 de la loi cantonale d'application de la LAMal du 29 mai 1997) ; qu'au vu de l'accord des parties, les frais du Tribunal et l’émolument judiciaire, fixés respectivement à CHF 2'940.- et CHF 500.-, seront partagés par moitié entre elles. PAR CES MOTIFS, LE TRIBUNAL ARBITRAL DES ASSURANCES: Statuant 1.    Prend acte du retrait de la demande et radie l’affaire du rôle. 2. Met les frais du Tribunal de CHF 2'940.- et un émolument judiciaire de CHF 500.- à la charge des parties, par moitié chacune. La greffière Adriana MALANGA Le président suppléant 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