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A/642/2007 vom 31. Januar 2005</w:t>
      </w:r>
    </w:p>
    <w:p>
      <w:r>
        <w:t>GE Cour de justice, 2005-01-31, FR</w:t>
      </w:r>
    </w:p>
    <w:p>
      <w:r>
        <w:rPr>
          <w:b/>
        </w:rPr>
        <w:t xml:space="preserve">Quelle: </w:t>
      </w:r>
      <w:r>
        <w:t>https://mcp.opencaselaw.ch/entscheid/ge_gerichte_A_642_2007</w:t>
      </w:r>
    </w:p>
    <w:p>
      <w:r>
        <w:t>FR: GE_GERICHTE A/642/2007 du 31 janvier 2005</w:t>
      </w:r>
    </w:p>
    <w:p>
      <w:r>
        <w:t>IT: GE_GERICHTE A/642/2007 del 31 gennaio 2005</w:t>
      </w:r>
    </w:p>
    <w:p>
      <w:pPr>
        <w:pStyle w:val="Heading2"/>
      </w:pPr>
      <w:r>
        <w:t>Erwägungen</w:t>
      </w:r>
    </w:p>
    <w:p>
      <w:r>
        <w:rPr>
          <w:b/>
        </w:rPr>
        <w:t>E. 5</w:t>
      </w:r>
    </w:p>
    <w:p>
      <w:r>
        <w:t>Ces documents ont été transmis aux parties et la juridiction leur a indiqué qu'à défaut d'observations d'ici au 1 er mai 2007, un arrêt serait rendu sur cette base.</w:t>
      </w:r>
    </w:p>
    <w:p>
      <w:r>
        <w:rPr>
          <w:b/>
        </w:rPr>
        <w:t>E. 6</w:t>
      </w:r>
    </w:p>
    <w:p>
      <w:r>
        <w:t>Par courrier du 23 avril 2007, la demanderesse a communiqué au Tribunal de céans les coordonnées de son compte de libre passage ouvert auprès de la FONDATION DE LIBRE PASSAGE DE LA BANQUE CANTONALE DE GENEVE.</w:t>
      </w:r>
    </w:p>
    <w:p>
      <w:r>
        <w:rPr>
          <w:b/>
        </w:rPr>
        <w:t>E. 7</w:t>
      </w:r>
    </w:p>
    <w:p>
      <w:r>
        <w:t>En l'absence d'objections dans le délai fixé, la cause a été gardée à juger. EN DROIT 1. L'art. 25a de la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jugement de divorce français a homologué l'accord conclu par les époux, aux termes duquel seuls les avoirs LPP accumulés par Monsieur R__________ soient partagés, conformément à l'art. 22 LFLP. La clé de répartition a ainsi été précisément donnée. 4. Le jugement rendu par le Tribunal de grande instance de BONNEVILLE le 31 janvier 2005 a été déclaré exécutoire en Suisse par le Tribunal de première instance en date du 18 décembre 2006. 5. Selon les documents produits, la prestation acquise pendant le mariage par le demandeur est de 117'027 fr. 40, les intérêts ayant déjà été calculés par les institutions de prévoyance défenderesses. Ainsi le demandeur doit à son ex-épouse le montant de 58'513 fr. 70 (117'027 fr. 40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