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A/641/2009 vom 2. Juli 2009</w:t>
      </w:r>
    </w:p>
    <w:p>
      <w:r>
        <w:t>GE Cour de justice, 2009-07-02, FR</w:t>
      </w:r>
    </w:p>
    <w:p>
      <w:r>
        <w:rPr>
          <w:b/>
        </w:rPr>
        <w:t xml:space="preserve">Quelle: </w:t>
      </w:r>
      <w:r>
        <w:t>https://mcp.opencaselaw.ch/entscheid/ge_gerichte_A_641_2009</w:t>
      </w:r>
    </w:p>
    <w:p>
      <w:r>
        <w:t>FR: GE_GERICHTE A/641/2009 du 2 juillet 2009</w:t>
      </w:r>
    </w:p>
    <w:p>
      <w:r>
        <w:t>IT: GE_GERICHTE A/641/2009 del 2 luglio 2009</w:t>
      </w:r>
    </w:p>
    <w:p>
      <w:pPr>
        <w:pStyle w:val="Heading2"/>
      </w:pPr>
      <w:r>
        <w:t>Erwägungen</w:t>
      </w:r>
    </w:p>
    <w:p>
      <w:r>
        <w:rPr>
          <w:b/>
        </w:rPr>
        <w:t>E. 1</w:t>
      </w:r>
    </w:p>
    <w:p>
      <w:r>
        <w:t>Par décision du 2 juillet 2009, la commission cantonale de recours en matière administrative (ci-après : la commission) a déclaré irrecevable le recours déposé le 14 février 2009 par Monsieur B______, l’acte précité ne répondant pas aux exigences de l’art. 65 al. 1 de la loi sur la procédure administrative du 12 septembre 1985 (LPA - E 5 10). Un émolument de CHF 300.- a été mis à la charge du recourant.</w:t>
      </w:r>
    </w:p>
    <w:p>
      <w:r>
        <w:rPr>
          <w:b/>
        </w:rPr>
        <w:t>E. 2</w:t>
      </w:r>
    </w:p>
    <w:p>
      <w:r>
        <w:t>M. B______ a saisi le Tribunal administratif d’un recours contre la décision précitée par acte daté du 29 juillet 2009 mais mis à la poste le 27 juillet et reçu le lendemain par le Tribunal administratif. Il résulte de ce document, rédigé en un français très approximatif, que M. B______ se plaint des préjudices que lui occasionnent un escalier sur sa parcelle et de la spoliation de ses égouts.</w:t>
      </w:r>
    </w:p>
    <w:p>
      <w:r>
        <w:rPr>
          <w:b/>
        </w:rPr>
        <w:t>E. 3</w:t>
      </w:r>
    </w:p>
    <w:p>
      <w:r>
        <w:t>La commission a déposé son dossier le 5 août 2009, duquel il résulte les éléments suivants : Par courrier du 14 février 2009, M. B______ s’est adressé à la commission dans le but de régler un différend avec l’Etat, se réclamant d’un conseil du Procureur Zappelli D. Etaient jointes à ce courrier une décision du Procureur général du 20 décembre 2007 classant la plainte pénale déposée par M. B______ à l’encontre de Monsieur Mark Muller pour infraction non spécifiée ainsi qu’un échange de correspondance s’étalant sur plusieurs années avec le département des constructions et des technologies de l’information (ci-après : le département). Par courrier recommandé du 4 mars 2009, la commission a imparti un délai au 16 mars 2009 à M. B______ pour compléter son recours conformément aux exigences formelles définies par l’art. 65 LPA, cité expressis verbis. Passé la date du 16 mars 2009, le recours serait considéré comme irrecevable. Le 6 mars 2009, M. B______ a adressé à la commission un recours « contre la décision du DAEL de se retourner contre les locataires pour l’empiétement de l’escalier sur sa parcelle sans servitude et les canalisations spoliées par l’Etat de Genève ». Aucune décision n’accompagnait ce courrier.</w:t>
      </w:r>
    </w:p>
    <w:p>
      <w:r>
        <w:rPr>
          <w:b/>
        </w:rPr>
        <w:t>E. 4</w:t>
      </w:r>
    </w:p>
    <w:p>
      <w:r>
        <w:t>Dans sa réponse du 14 septembre 2009, le département a déclaré s’en rapporter à justice et n’avoir aucun dossier à transmettre au Tribunal administratif, la procédure engagée par M. B______ n’ayant pas une décision pour origine.</w:t>
      </w:r>
    </w:p>
    <w:p>
      <w:r>
        <w:rPr>
          <w:b/>
        </w:rPr>
        <w:t>E. 5</w:t>
      </w:r>
    </w:p>
    <w:p>
      <w:r>
        <w:t>M. B______ s’est déterminé le 18 septembre 2009 sur la réponse précitée en des termes confus et incompréhensibles.</w:t>
      </w:r>
    </w:p>
    <w:p>
      <w:r>
        <w:rPr>
          <w:b/>
        </w:rPr>
        <w:t>E. 6</w:t>
      </w:r>
    </w:p>
    <w:p>
      <w:r>
        <w:t>Sur quoi, la cause a été gardée à juger, ce dont les parties ont été informées. EN DROIT 1. Interjeté en temps utile devant la juridiction compétente, le recours est à cet égard recevable (art. 56A de la loi sur l’organisation judiciaire du 22 novembre 1941 - LOJ - E 2 05 ; art. 63 al. 1 let. a LPA). 2.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ATA/478/2008 du 16 septembre 2008 et les réf. citées).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2ème éd., p. 674 n. 5.7.1.4). Des conclusions conditionnelles sont en revanche irrecevables (ATA précité).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 65 al.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ATA/172/2001 du 13 mars 2001 ; Société T. du 13 avril 1988 ; P. MOOR, op. cit., pp.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En l’espèce, l’acte de recours du 14 février 2009 adressé à la commission, partiellement complété le 6 mars 2009, ne comportait aucune conclusion et ne spécifiait pas la décision contre laquelle il était dirigé. Dans ces conditions, c’est à juste titre que la commission a jugé le recours insuffisant au regard des exigences de l’art. 65 LPA et l’a déclaré irrecevable. Sa décision ne peut être que confirmée. 3. Au vu de ce qui précède, la question de la recevabilité du recours déposé devant le Tribunal administratif et daté du 29 juillet 2009 souffre de rester ouverte. 4. Le recourant qui succombe sera condamné au paiement d’un émolument de CHF 300.-, couvert par l’avance de frais d’ores et déjà payée par le recourant (art. 87 al. 1 LPA). Le solde de l’avance de frais lui sera restitué.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