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A/63/2017 vom 6. April 2017</w:t>
      </w:r>
    </w:p>
    <w:p>
      <w:r>
        <w:t>GE Cour de justice, 2017-04-06, FR</w:t>
      </w:r>
    </w:p>
    <w:p>
      <w:r>
        <w:rPr>
          <w:b/>
        </w:rPr>
        <w:t xml:space="preserve">Quelle: </w:t>
      </w:r>
      <w:r>
        <w:t>https://mcp.opencaselaw.ch/entscheid/ge_gerichte_A_63_2017</w:t>
      </w:r>
    </w:p>
    <w:p>
      <w:r>
        <w:t>FR: GE_GERICHTE A/63/2017 du 6 avril 2017</w:t>
      </w:r>
    </w:p>
    <w:p>
      <w:r>
        <w:t>IT: GE_GERICHTE A/63/2017 del 6 aprile 2017</w:t>
      </w:r>
    </w:p>
    <w:p>
      <w:pPr>
        <w:pStyle w:val="Heading2"/>
      </w:pPr>
      <w:r>
        <w:t>Regeste</w:t>
      </w:r>
    </w:p>
    <w:p>
      <w:r>
        <w:t>RETINJ</w:t>
      </w:r>
    </w:p>
    <w:p>
      <w:pPr>
        <w:pStyle w:val="Heading2"/>
      </w:pPr>
      <w:r>
        <w:t>Volltext</w:t>
      </w:r>
    </w:p>
    <w:p>
      <w:r>
        <w:t>Genève Cour de Justice (Cour civile) Chambre de surveillance en matière de poursuite et faillites 06.04.2017 A/63/2017</w:t>
      </w:r>
    </w:p>
    <w:p>
      <w:r>
        <w:t>A/63/2017 DCSO/181/2017 du 06.04.2017 ( PLAINT ) , SANS OBJET Normes : RETINJ Relations : LP.17.3 En fait En droit Par ces motifs RÉPUBLIQUE ET CANTON DE GENÈVE POUVOIR JUDICIAIRE A/63/2017-CS DCSO/181/17 DECISION DE LA COUR DE JUSTICE Chambre de surveillance des Offices des poursuites et faillites DU JEUDI 6 AVRIL 2017 Plainte 17 LP (A/63/2017-CS) formée en date du 6 janvier 2017 par A______ et B______ , élisant domicile en l'étude de Me Claude ULMANN, avocat. * * * * * Décision communiquée par courrier A à l'Office concerné et par pli recommandé du greffier du 7 avril 2017 à : - A______ B______ c/o Me Claude ULMANN, avocat Place Claparède 1 1205 Genève. - Office des poursuites . EN FAIT A. a. Le 28 juillet 2016, A______ et B______ ont déposé auprès de l'Office des poursuites (ci-après : l'Office) une réquisition de poursuite dirigée contre C______ SARL pour un montant de 50'000 fr. plus intérêts, allégué être dû en vertu d'une reconnaissance de dette datée du 8 février 2016.![endif]&gt;![if&gt; b. Par lettres des 14 novembre et 19 décembre 2016, le conseil de A______ et B______ a invité l'Office à procéder à la notification du commandement de payer. B. a. Par acte adressé le 6 janvier 2017 à la Chambre de surveillance, A______ et B______ ont formé une plainte pour retard non justifié de l'Office, concluant (implicitement) à ce qu'instruction soit donnée à ce dernier de procéder à la notification du commandement de payer puis de leur en adresser l'exemplaire destiné au poursuivant. b. Par courrier adressé le 18 janvier 2016 à la Chambre de surveillance, les plaignants l'ont informée avoir reçu le même jour l'exemplaire destiné au créancier du commandement de payer, poursuite n° 16 xxxx87 V, lequel avait été notifié le 17 novembre 2016. Ils ont cependant déclaré maintenir leur plainte. c. Dans ses observations datées du 30 janvier 2017, l'Office a expliqué que, à la suite du dépôt de la réquisition de poursuite du 28 juillet 2016, un commandement de payer, poursuite n° 16 xxxx87 V, avait été établi le 14 novembre 2016 et notifié trois jours plus tard, le 17 novembre 2016. L'exemplaire destiné au créancier avait été adressé aux plaignants le 12 janvier 2017. Tout en admettant avoir tardé à traiter la réquisition de poursuite déposée par ces derniers, l'Office a ainsi conclu à ce que la Chambre de surveillance constate que la plainte était devenue sans objet. d. La cause a été gardée à juger le 31 janvier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 2.3 Il résulte en l'espèce des explications de l'Office que trois mois et demi se sont écoulés entre le dépôt de la réquisition de poursuite et l'établissement du commandement de payer, puis environ sept semaines entre la notification dudit commandement de payer et l'envoi aux créanciers de l'exemplaire de l'acte qui leur était destiné. Comme l'Office l'admet lui-même, ces délais ne sont pas compatibles avec l'impératif de célérité résultant des art. 69 al. 1 et 76 al. 2 LP, de telle sorte que c'est à raison que les plaignants lui reprochent un retard non justifié. Dans la mesure toutefois où le commandement de payer dûment notifié a aujourd'hui été adressé aux plaignants, la plainte a perdu son objet, ce qui sera constaté. 3. La procédure de plainte est gratuite (art. 20a al. 2 ch. 5 LP et art. 61 al. 2 let. a OELP) et il ne peut être alloué aucuns dépens dans cette procédure (art. 62 al. 2 OELP). PAR CES MOTIFS, La Chambre de surveillance : A la forme : Déclare recevable la plainte pour retard injustifié de la part de l'Office des poursuites formée le 6 janvier 2017 par A______ et B______ dans la poursuite n° 16 xxxx87 V. Au fond : Constate qu'elle est devenue sans objet. Raye la cause du rôle.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