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A/63/2008 vom 19. November 2007</w:t>
      </w:r>
    </w:p>
    <w:p>
      <w:r>
        <w:t>GE Cour de justice, 2007-11-19, FR</w:t>
      </w:r>
    </w:p>
    <w:p>
      <w:r>
        <w:rPr>
          <w:b/>
        </w:rPr>
        <w:t xml:space="preserve">Quelle: </w:t>
      </w:r>
      <w:r>
        <w:t>https://mcp.opencaselaw.ch/entscheid/ge_gerichte_A_63_2008</w:t>
      </w:r>
    </w:p>
    <w:p>
      <w:r>
        <w:t>FR: GE_GERICHTE A/63/2008 du 19 novembre 2007</w:t>
      </w:r>
    </w:p>
    <w:p>
      <w:r>
        <w:t>IT: GE_GERICHTE A/63/2008 del 19 novembre 2007</w:t>
      </w:r>
    </w:p>
    <w:p>
      <w:pPr>
        <w:pStyle w:val="Heading2"/>
      </w:pPr>
      <w:r>
        <w:t>Volltext</w:t>
      </w:r>
    </w:p>
    <w:p>
      <w:r>
        <w:t>Genève Cour de justice (Cour de droit public) Chambre des assurances sociales 21.05.2008 A/63/2008</w:t>
      </w:r>
    </w:p>
    <w:p>
      <w:r>
        <w:t>A/63/2008 ATAS/606/2008 du 21.05.2008 ( LAMAL ) , IRRECEVABLE RÉPUBLIQUE ET CANTON DE GENÈVE POUVOIR JUDICIAIRE A/63/2008 ATAS/606/2008 ARRET DU TRIBUNAL CANTONAL DES ASSURANCES SOCIALES Chambre 5 du 21 mai 2008 En la cause Monsieur M_________, domicilié à THÔNEX, représenté par ASSUAS Association suisse des assurés recourant contre SERVICE DE L'ASSURANCE-MALADIE, sis route de Frontenex 62, GENEVE intimé Attendu en fait que le Service de l'assurance maladie (SAM) a rejeté, par décision du 19 novembre 2007, l'opposition de M. M_________ à sa décision du 9 février 2007, par laquelle ce service l'a affilié d'office à l'assurance obligatoire des soins; Que l'intéressé a retiré cet envoi à la poste le 23 novembre 2007; Qu'il a donné le 13 décembre 2007 procuration à l'Association suisse des assurés (ASSUAS) pour la défense de ses intérêts; Que par acte daté du 7 janvier 2008, mais posté le 9 suivant, il a interjeté recours contre la décision sur opposition du 19 novembre 2007, par l'intermédiaire de son conseil, en concluant notamment à son annulation, sous suite de dépens; Qu'en ce qui concerne la recevabilité du recours, il a fait valoir s'être retrouvé dans l'incapacité d'agir en décembre; Que par écritures du 5 février 2008, l'intimé a conclu à l'irrecevabilité du recours et, quant au fond, à son rejet; Attendu en droit que, 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Que sa compétence pour juger du cas d'espèce est dès lors établie; Que le délai de recours est de 30 jours suivant la notification de la décision sujette à recours, en vertu de l'art. 60 al. 1 LPGA; Qu'aux termes de l'art. 38 al. 1 LPGA, il commence à courir le lendemain de la communication et ne court pas du 18 décembre au 1 er janvier inclusivement, selon l'art. 38 al. 4 c LPGA; Qu'en espèce, il n'est pas contesté que la décision sur opposition du 19 novembre 2007 a été retirée à la poste par le recourant le 23 suivant; Qu'en conséquence, le dernier jour du délai de recours était le 7 janvier 2008; Qu'il appert ainsi que le recours posté le 9 janvier 2008 est tardif et de ce fait irrecevable; Que le délai de recours peut certes être restitué à la demande du recourant, si lui ou son mandataire a été empêché, sans faute de sa part, d'agir dans le délai fixé, en vertu de l'art. 41 al. 1 LPGA; Que tel ne saurait cependant être admis en l'occurrence, ASSUAS ayant été mandatée par le recourant déjà le 13 décembre 2007, de sorte qu'une incapacité de travail du recourant en décembre 2007 n'a pas pu l'empêcher d'agir à temps, indépendamment du fait qu'il lui restait encore suffisamment de temps en janvier 2008 pour recourir dans les délais légaux; PAR CES MOTIFS, LE TRIBUNAL CANTONAL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