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A/638/2018 vom 18. Juni 2018</w:t>
      </w:r>
    </w:p>
    <w:p>
      <w:r>
        <w:t>GE Cour de justice, 2018-06-18, FR</w:t>
      </w:r>
    </w:p>
    <w:p>
      <w:r>
        <w:rPr>
          <w:b/>
        </w:rPr>
        <w:t xml:space="preserve">Quelle: </w:t>
      </w:r>
      <w:r>
        <w:t>https://mcp.opencaselaw.ch/entscheid/ge_gerichte_A_638_2018</w:t>
      </w:r>
    </w:p>
    <w:p>
      <w:r>
        <w:t>FR: GE_GERICHTE A/638/2018 du 18 juin 2018</w:t>
      </w:r>
    </w:p>
    <w:p>
      <w:r>
        <w:t>IT: GE_GERICHTE A/638/2018 del 18 giugno 2018</w:t>
      </w:r>
    </w:p>
    <w:p>
      <w:pPr>
        <w:pStyle w:val="Heading2"/>
      </w:pPr>
      <w:r>
        <w:t>Erwägungen</w:t>
      </w:r>
    </w:p>
    <w:p>
      <w:r>
        <w:rPr>
          <w:b/>
        </w:rPr>
        <w:t>E. 6</w:t>
      </w:r>
    </w:p>
    <w:p>
      <w:r>
        <w:t>ème Chambre En la cause Monsieur A______, domicilié à LA CROIX-DE-ROZON Madame B______, domiciliée à GENEVE demandeurs contre ALLIANZ SUISSE, SOCIÉTÉ D’ASSURANCES SUR LA VIE SA, Case postale, ZURICH FONDATION INSTITUTION SUPPLÉTIVE LPP, Elias-Canetti-Strasse 2, ZURICH défenderesses EN FAIT 1.        Par jugement du 9 janvier 2018, la 9 ème chambre du Tribunal de première instance a prononcé le divorce de Madame B______, née le______ 1969, et Monsieur A______, né le ______ 1967, mariés en date du 29 octobre 2008. ![endif]&gt;![if&gt; 2.        La demande de divorce avait été déposée le 1 er octobre 2012, auprès du Tribunal de première instance.![endif]&gt;![if&gt; 3.        Selon le chiffre 4 du dispositif du jugement précité, le Tribunal de première instance a ordonné le partage par moitié des avoirs de prévoyance professionnelle acquis par chacun des époux durant le mariage.![endif]&gt;![if&gt; 4.        Le jugement de divorce est devenu définitif le 13 février 2018 et a été transmis d'office à la chambre de céans le 22 février 2018 pour exécution du partage.![endif]&gt;![if&gt; 5.        L’instruction menée par la chambre de céans a permis d’établir les faits suivants :![endif]&gt;![if&gt; S’agissant de Mme B______ : a.       Le 7 mars 2018, la Caisse cantonale genevoise de compensation (ci-après : la Caisse) a transmis l’extrait du compte individuel de la demanderesse attestant d’emplois pendant la durée du mariage pour C______, D______ SA et E______ (Suisse) SA. ![endif]&gt;![if&gt; b.      Le 23 mars 2018, la Caisse Inter-Entreprises de Prévoyance Professionnelle (ci-après : CIEPP) a attesté d’une affiliation du 1 er mars 2010 au 28 février 2011 et du 1 er août 2011 au 31 octobre 2013, d’une prestation de sortie au 30 septembre 2012 de CHF 112'972.35, d’une prestation de CHF 93'689.45 reçue le 20 mai 2010 de la part de la Fondation de libre passge d’UBS S.A, d’un transfert à celle-ci le 7 juin 2011 de CHF 104'137.50, d’une prestation de CHF 104'940.70 reçue le 19 janvier 2012 de la part de le Fondation de libre passage d’UBS S.A et d’un transfert à celle-ci le 18 mars 2014 de CHF 122'546.80 ; la prestation de sortie à la date du mariage, augmentée de l’intérêt légal au 30 septembre 2012, était de CHF 89'701.70.![endif]&gt;![if&gt; c.       Le 11 avril 2018, la Fondation de libre passage d’UBS S.A a attesté d’un versement de CHF 122'546.80 de la part de la CIEPP le 26 mars 2014 et d’un transfert de CHF 122'807.20 le 19 août 2014 à l’Allianz Suisse assurance-vie.![endif]&gt;![if&gt; d.      Le 2 mai 2018, Allianz Suisse Société d’Assurances sur la vie SA a attesté d’une affiliation depuis le 1 er juin 2014 et d’un montant de CHF 122'807.20 reçu le 20 août 2018 de la part de la Fondation de libre passage d’UBS SA. ![endif]&gt;![if&gt; S’agissant de M. A______ : a. Le 5 mars 2018, F______ a attesté que le demandeur n’avait cotisé à aucune caisse de prévoyance professionnelle LPP sur les commissions reçues de 2011 à 2013 en tant que courtier indépendant. b. Le 7 mars 2018, la Caisse a indiqué que le demandeur ayant perçu une rente d’invalidité du 1 er novembre 1994 au 31 mai 2009, versée par la Caisse AVS 106.1 FER CIAM, ses comptes individuels avaient été clôturés en décembre 1993 et qu’elle ne pouvait plus obtenir les inscriptions portées avant cette période, à l’exception des écritures qu’elle détenait elle-même. Elle a transmis l’extrait de compte individuel du demandeur selon lequel celui-ci avait cotisé comme indépendant pendant la durée du mariage et travaillé pour F______ . 6.        Le 8 mai 2018, la chambre de céans a informé les demandeurs qu’un montant de CHF 11'635.30 revenait au demandeur et leur a imparti un délai pour former leurs éventuelles observations.![endif]&gt;![if&gt; 7.        Les demandeurs n’ont pas formé d’observations.![endif]&gt;![if&gt; 8.        Sur quoi,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ce qu’il faut comprendre, au vu des considérants du jugement, comme la période allant du 29 octobre 2008 (date du mariage) au 1 er octobre 2012 (date du dépôt de la demande en divorce). Les dates pertinentes sont ainsi, d’une part, celle du mariage, le 29 octobre 2008, d’autre part le 1 er octobre 2012, date à laquelle la demande en divorce a été déposée.![endif]&gt;![if&gt; 6.        Selon les documents produits, la prestation acquise du 29 octobre 2008 au 1 er octobre 2012, par le demandeur est nulle tandis que celle acquise par la demanderesse est de CHF 23'270.65 auprès de l’Allianz, société suisse d’assurances sur la vie (CHF 112'972.35 – CHF 89'701.70) intérêts compris. Ainsi la demanderesse doit au demandeur le montant de CHF 11’635.30 (CHF 23'270.65 : 2).![endif]&gt;![if&gt; 7.        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LFPL).![endif]&gt;![if&gt; Le demandeur n’ayant pas communiqué les références d’un compte de libre passage, il incombera à l’Allianz suisse, société d’assurances sur la vie SA, de requérir l’ouverture d’un compte au nom du demandeur auprès de la Fondation institution supplétive LPP afin que le montant précité lui soit crédité.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