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A/637/2014 vom 3. April 2014</w:t>
      </w:r>
    </w:p>
    <w:p>
      <w:r>
        <w:t>GE Cour de justice, 2014-04-03, FR</w:t>
      </w:r>
    </w:p>
    <w:p>
      <w:r>
        <w:rPr>
          <w:b/>
        </w:rPr>
        <w:t xml:space="preserve">Quelle: </w:t>
      </w:r>
      <w:r>
        <w:t>https://mcp.opencaselaw.ch/entscheid/ge_gerichte_A_637_2014</w:t>
      </w:r>
    </w:p>
    <w:p>
      <w:r>
        <w:t>FR: GE_GERICHTE A/637/2014 du 3 avril 2014</w:t>
      </w:r>
    </w:p>
    <w:p>
      <w:r>
        <w:t>IT: GE_GERICHTE A/637/2014 del 3 aprile 2014</w:t>
      </w:r>
    </w:p>
    <w:p>
      <w:pPr>
        <w:pStyle w:val="Heading2"/>
      </w:pPr>
      <w:r>
        <w:t>Volltext</w:t>
      </w:r>
    </w:p>
    <w:p>
      <w:r>
        <w:t>Genève Cour de justice (Cour de droit public) Chambre des assurances sociales 03.04.2014 A/637/2014</w:t>
      </w:r>
    </w:p>
    <w:p>
      <w:r>
        <w:t>A/637/2014 ATAS/470/2014 du 03.04.2014 ( CHOMAG ) , IRRECEVABLE En fait En droit RÉPUBLIQUE ET CANTON DE GENÈVE A/637/2014 ATAS/470/2014 COUR DE JUSTICE Chambre des assurances sociales Arrêt du 3 avril 2014 3ème Chambre En la cause Madame A______, domiciliée à LE GRAND-SACONNEX, comparant avec élection de domicile en l'étude de Maître Yvan JEANNERET recourante contre UNIA caisse de chômage, Centre de compétences F-CH, Centre (GE-NE-JU), GENEVE intimée EN FAIT 1.        Madame A______ (ci-après : l’assurée) s’est annoncée à la caisse de chômage UNIA (ci-après : la caisse) et a sollicité des indemnités de chômage à compter du 1 er novembre 2011.![endif]&gt;![if&gt; 2.        Par décision du 29 novembre 2013, la caisse a rejeté sa demande.![endif]&gt;![if&gt; 3.        Par décision du 22 janvier 2014, la caisse a rejeté l’opposition qu’avait déposée l’assurée contre sa décision du 29 novembre 2013. ![endif]&gt;![if&gt; 4.        Cette décision sur opposition, adressée en recommandé à sa destinataire, lui a été notifiée le 24 janvier 2014 (cf. suivi des envois produit par la caisse le 5 mars 2014). ![endif]&gt;![if&gt; 5.        Par écriture du 28 février 2014, l'assurée a interjeté recours auprès de la Chambre des assurances sociales.![endif]&gt;![if&gt; 6.        Invitée à indiquer si elle avait un motif de restitution du délai de recours à faire valoir, la recourante, par courrier du 25 mars 2014, a répondu qu’elle n’était plus en possession de l’enveloppe ayant contenu la décision litigieuse et était donc dans l’impossibilité matérielle de prouver le respect du délai de recours.![endif]&gt;![if&gt; EN DROIT 1.        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chambre de céans pour juger du cas d’espèce est ainsi établie. 2.        La LPGA, entrée en vigueur le 1er janvier 2003, est applicable au cas d'espèce.![endif]&gt;![if&gt; 3.        Il convient en premier lieu d’examiner la recevabilité du recours interjeté le 28 février 2014 contre la décision du 22 janvier. ![endif]&gt;![if&gt; 4.        L'art. 61 LPGA prévoit que la procédure devant la chambre des assurances sociales est réglée par le droit cantonal, sous réserve que celui-ci respecte les exigences minimales requises par la LPGA. ![endif]&gt;![if&gt;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 89C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5.        En l'occurrence, le délai de recours est venu à échéance le 21 février 2014, soit 30 jours après la réception de la décision litigieuse, le 22 janvier 2014, de sorte que le recours, interjeté le 28 février 2014, l’a été tardivement. ![endif]&gt;![if&gt; Reste à examiner si une restitution de délai peut être accordée. Tel peut être le cas, de manière exceptionnelle, à condition que le requérant ait été empêché, sans sa faute, d’agir dans le délai fixé et pour autant qu’une demande de restitution motivée, indiquant la nature de l’empêchement, soit présentée en temps utile.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la recourante n’a fait valoir aucun motif de restitution du délai de recours. Eu égard à ce qui précède, le recours doit être déclaré irrecevable pour cause de tardiveté. PAR CES MOTIFS, LA CHAMBRE DES ASSURANCES SOCIALES : Statuant A la forme : 1.        Déclare le recours irrecevable pour cause de tardiveté.![endif]&gt;![if&gt;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(SECO)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