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A/636/2015 vom 1. September 2015</w:t>
      </w:r>
    </w:p>
    <w:p>
      <w:r>
        <w:t>GE Cour de justice, 2015-09-01, FR</w:t>
      </w:r>
    </w:p>
    <w:p>
      <w:r>
        <w:rPr>
          <w:b/>
        </w:rPr>
        <w:t xml:space="preserve">Quelle: </w:t>
      </w:r>
      <w:r>
        <w:t>https://mcp.opencaselaw.ch/entscheid/ge_gerichte_A_636_2015</w:t>
      </w:r>
    </w:p>
    <w:p>
      <w:r>
        <w:t>FR: GE_GERICHTE A/636/2015 du 1 septembre 2015</w:t>
      </w:r>
    </w:p>
    <w:p>
      <w:r>
        <w:t>IT: GE_GERICHTE A/636/2015 del 1 settembre 2015</w:t>
      </w:r>
    </w:p>
    <w:p>
      <w:pPr>
        <w:pStyle w:val="Heading2"/>
      </w:pPr>
      <w:r>
        <w:t>Erwägungen</w:t>
      </w:r>
    </w:p>
    <w:p>
      <w:r>
        <w:rPr>
          <w:b/>
        </w:rPr>
        <w:t>E. 1</w:t>
      </w:r>
    </w:p>
    <w:p>
      <w:r>
        <w:t>ère Chambre En la cause Monsieur A______, domicilié à CHÂTELAINE, comparant avec élection de domicile en l'étude de Maître DJAZIRI Samir recourant contre OFFICE DE L'ASSURANCE-INVALIDITÉ DU CANTON DE GENÈVE, sis rue des Gares 12, GENÈVE intimé EN FAIT 1.        Monsieur A______, né le ______ 1967, a déposé le 22 janvier 2013 une demande auprès de l’office de l’assurance-invalidité du canton de Genève (ci-après : OAI) visant à l’octroi de prestations AI en raison de douleurs au coude gauche dues à une fracture non soignée survenue environ quinze ans auparavant.![endif]&gt;![if&gt; 2.        L’assuré travaille depuis le 27 mars 2012 dans le cadre d’un contrat de travail à durée déterminée dans une entreprise de maçonnerie-génie civil sur appel et comme nettoyeur, de 17h30 à 20h15 soit treize heures quarante-cinq par semaine. Son employeur, B______ SA à Carouge, a annoncé son cas à l’OAI en détection précoce le 28 mars 2013, indiquant que l’assuré était incapable de travailler à 100% dans son activité de maçon depuis le 19 décembre 2012, date à laquelle il a subi une contusion.![endif]&gt;![if&gt; 3.        Par courrier adressé à la doctoresse C______, généraliste, le 6 février 2013, le docteur D_____, orthopédiste, a retenu le diagnostic d’arthrose post-traumatique du coude gauche avec suspicion d’une enthésopathie tendineuse des extenseurs au niveau de l’épicondyle. Il a rappelé que le patient s’était accidenté au coude gauche il y a environ vingt ans avec très probablement une fracture et/ou lésion ligamentaire. À l’époque, il avait été sans traitement ou prise en charge médicale pour raison d’assurance. Des douleurs et une perte de force du coude gauche étaient apparues depuis environ une année. Les douleurs ressenties étaient concentrées sur cette articulation avec de temps en temps une irradiation vers le bras ou l’avant-bras. En novembre et décembre 2012, les douleurs s’étaient exacerbées, raison pour laquelle il était venu consulter au Centre Médical de Chêne-Bourg - CMCB. Les douleurs ne survenaient initialement que lorsqu’il exerçait un mouvement forcé et à la charge. Actuellement, les douleurs sont présentes pendant le repos et les nuits également. Elles se concentrent sur le versant radial du coude. Le médecin a ainsi constaté que l’assuré souffre d’une arthrose post-traumatique avec légère instabilité médiale, et envisagé une enthésopathie des tendons avec/ou décompensation de l’arthrose. Il a ajouté enfin qu’en cas de persistance ou de péjoration des douleurs, une intervention chirurgicale n’était pas exclue.![endif]&gt;![if&gt; 4.        À la demande du Dr D_____, la doctoresse E_____, neurologue, a procédé à un examen électroneuromyogramme (ENMG) des membres supérieurs. Dans un courrier du 1 er mars 2013 adressé au Dr D_____, elle explique que :![endif]&gt;![if&gt; « Je suis frappée à l’examen neurologique d’une part par une déformation du coude avec une légère hypotrophie globale de l’avant-bras prédominant sur les extenseurs du poignet et d’autre part par une amyotrophie intrinsèque de la main et une hypoesthésie dépendant du nerf cubital gauche (signes de Froment et Wartenberg). Le nerf ulnaire est hypertrophié et sensible à la palpation au coude. L’examen ENMG montre des signes d’une atteinte sensitivo-motrice axonale du nerf ulnaire gauche au coude avec des signes de dénervation-réinnervation chronique et de discrets signes de dénervation aiguë dans la musculature dépendant du nerf ulnaire (atteinte ancienne chronique décompensée récemment ?), des signes d’une neuropathie sensitivo-motrice myélinique modérée des deux nerfs médians aux tunnels carpiens prédominant à droite. Pas d’anomalie de la conduction du nerf radial gauche ». 5.        L’assuré a subi une intervention le 15 mars 2013 pratiquée par le Dr D_____, soit plus particulièrement une résection de la pseudarthrose. ![endif]&gt;![if&gt; 6.        Le 22 avril 2013, le Dr D_____ a précisé à l’attention de la SUVA que le patient est en arrêt de travail à 100% depuis le 19 décembre 2012 pour probablement encore six à douze semaines. Le pronostic est plutôt favorable pour une reprise de travail à 100%. Il a enfin relevé que « reste encore ouverte la situation assécurologique vu qu’il s’agit de séquelles d’un ancien traumatisme et que le coude commençait déjà à être douloureux avant l’accident du 19 décembre 2012. D’un autre côté l’accident a pu provoquer une mobilisation d’une pseudarthrose rigide du fragment épicondylien, ce qui a mené à une exacerbation des douleurs ».![endif]&gt;![if&gt; 7.        L’assuré a travaillé pour la société F_____ depuis le 25 avril 2013.![endif]&gt;![if&gt; 8.        Le 3 juin 2013, le Dr D_____ a relevé une évolution normale avec diminution des douleurs aiguës tendineuses sur l’épicondyle laissant maintenant une douleur sourde au niveau des muscles brachio-radial et extenseur, ce environ deux mois depuis l’intervention du coude gauche en latéral. Il envisage une reprise du travail à 100% à compter du 17 juin 2013.![endif]&gt;![if&gt; 9.        Le Dr D_____ a examiné l’assuré le 25 juin 2013 et constaté que suite à la reprise du travail à 100%, les symptômes du nerf cubital avaient augmenté avec une paresthésie des deux derniers doigts, une hypoesthésie de la colonne cubitale de l’avant-bras, et des douleurs lancinantes électrisantes momentanées de temps en temps en fléchissant le coude avec charge. Il a constaté un manque de force pour s’appuyer sur le bras gauche, coude fléchi, un manque de force à la prise. Le versant latéral opéré ne montre en revanche pas de douleur. Il estime qu’un jour ou l’autre il faudra décomprimer le nerf cubital chirurgicalement (courrier adressé à la Generali Assurances le 15 juillet 2013). Il relève à cet égard que « pour l’instant le patient désire continuer le travail. Si une intervention avait lieu, ce serait plutôt en novembre ». ![endif]&gt;![if&gt; 10.    Le 8 juillet 2013, l’OAI a informé l’assuré qu’aucune mesure de réadaptation d’ordre professionnel n’était possible actuellement en raison de son état de santé.![endif]&gt;![if&gt; 11.    L’employeur de l’entreprise auprès de laquelle l’assuré travaillait comme nettoyeur le soir a indiqué le 19 juillet 2013 que l’assuré avait travaillé du 1 er mai 2010 au 31 mai 2013, le dernier jour de travail effectué étant le 19 décembre 2012. Il avait résilié le contrat de travail vu l’absence durant plus de nonante jours.![endif]&gt;![if&gt; 12.    Le 17 septembre 2013, le Dr D_____ a constaté que l’état de santé était resté stable depuis mars 2013. Il confirme la capacité de travail à 100% depuis le 17 juin 2013. Il ajoute que la compliance est optimale mais que la compréhension est difficile, l’assuré ne parlant pas du tout bien français.![endif]&gt;![if&gt; 13.    L’OAI a informé l’assuré le 11 novembre 2013 que du fait qu’il avait retrouvé une capacité de travail entière dans son activité habituelle de maçon à partir du 17 juin 2013, sa demande était rejetée. ![endif]&gt;![if&gt; 14.    Rappelant qu’une opération était prévue pour le 26 novembre prochain, l’assuré a, d’ores et déjà, annoncé qu’il déposerait une nouvelle demande AI. ![endif]&gt;![if&gt; 15.    Une nouvelle demande a été déposée le 18 mars 2014.![endif]&gt;![if&gt; 16.    Il a été licencié par la société F_____ avec effet au 3 mars 2014, étant en incapacité de travail depuis le 5 octobre 2013.![endif]&gt;![if&gt; 17.    Dans un rapport du 17 avril 2014, la doctoresse G_____, cheffe de clinique, du service de chirurgie orthopédique, unité de chirurgie de la main aux HUG, a indiqué que l’assuré présentait une incapacité de travail entière depuis le 26 novembre 2013, quelle que soit l’activité envisagée, en raison d’un déficit de force du membre supérieur gauche, d’un status après mauvaise consolidation d’une fracture ancienne et d’une neuropathie du nerf ulnaire au coude gauche opéré en novembre 2013.![endif]&gt;![if&gt; 18.    Un rapport d’évaluation a été établi le 13 mai 2014. L’assuré a été reçu le 27 mai 2014 à l’OAI dans le cadre de l’intervention précoce. Les coordonnées du Centre d’études et de Formation Intégrée du Léman (CEFIL) lui ont été données afin qu’il prenne rendez-vous pour une formation d’aide jardinier et nettoyeur qualifié.![endif]&gt;![if&gt; 19.    Le 6 juin 2014, la Dresse G_____ a indiqué que l’état de santé était stationnaire depuis la chirurgie. Elle précise que la capacité de travail est nulle en tant que maçon, mais entière dans une autre activité adaptée à compter du 5 octobre 2013. ![endif]&gt;![if&gt; Dans une note du 26 juin 2014, le médecin du SMR a relevé que dans une activité adaptée, l’assuré conservait une pleine capacité de travail pour autant qu’il respectât les limitations fonctionnelles suivantes : « diminution de la force du membre supérieur gauche, limitant les ports de charges supérieures à 20 kg à gauche, le travail nécessitant une motricité fine de la main gauche ou des mouvements répétitifs du membre supérieur gauche ». Le début de l’aptitude à la réadaptation a été fixé au 5 octobre 2013. 20.    Le 4 septembre 2014, l’OAI a informé l’assuré qu’il prenait en charge les frais d’un cours de français se déroulant du 8 septembre au 1 er décembre 2014. ![endif]&gt;![if&gt; 21.    Par courrier du 29 octobre 2014, le docteur H_____ du service de chirurgie orthopédique, unité de chirurgie de la main des HUG, succédant à la dresse G_____, a déclaré que :![endif]&gt;![if&gt; « Concernant sa reconversion professionnelle, il ne me semble pas correct de tenter une reconversion professionnelle dans la jardinerie. Il a déjà fait le cours de français que vous lui aviez demandé de faire. Sa communication est tout à fait satisfaisante dans cette langue. Il faudrait envisager une reconversion vers une autre activité et une activité monomanuelle droite serait tout de même préférable ». 22.    Il résulte d’un rapport de réadaptation professionnelle daté du 5 décembre 2014 que d’autres mesures professionnelles ne sont pas envisageables ni adéquates, dans la mesure où, au vu du niveau scolaire et linguistique de l’assuré, elles seraient vouées à l’échec et ne serait pas de nature à réduire le dommage. L’OAI a alors procédé à l’évaluation de l’invalidité.![endif]&gt;![if&gt; L’OAI s’est fondé sur les ESS 2010 indexé à 2013, TA1, pour un homme, tous secteurs confondus, pour une activité simple et répétitive (niveau 4), qui soit adaptée aux limitations de l’assuré et à un taux de 100%, soit CHF 56'404.- après réduction de 10% en raison même des limitations fonctionnelles, s’agissant du revenu d’invalidité, d’une part, et sur le rapport de l’agence de placement F_____ daté du 8 mai 2014, selon lequel l’assuré percevait un salaire horaire brut de CHF 30.59 de l’heure (treizième salaire et vacances inclus), à savoir quarante-huit semaines à CHF 30.59 de l’heure x 41,6 heures par semaine, soit CHF 61'082.- s’agissant du salaire sans invalidité, d’autre part. Il a ainsi obtenu un degré d’invalidité de 8%. 23.    Le 12 décembre 2014, l’OAI a transmis à l’assuré un projet de décision, selon lequel sa demande était rejetée, le degré d’invalidité retenu de 8% ne suffisant pas à ouvrir le droit à des prestations AI.![endif]&gt;![if&gt; 24.    Le 14 janvier 2015, le Dr H_____ a attiré l’attention de l’OAI sur le fait que « ce patient ne pourra jamais reprendre son activité professionnelle de maçon. Un reclassement professionnel est indispensable pour lui. Les seules alternatives chirurgicales que l’on pourrait imaginer pour lui seraient la mise en place d’une prothèse de tête radiale au niveau de son coude gauche. Cependant, la mise en place de cette prothèse ne lui permettra pas d’avoir une activité professionnelle à type de maçon. Il serait donc judicieux de revoir la décision qu’a prise l’assurance-invalidité ».![endif]&gt;![if&gt; 25.    Par décision du 3 février 2015, l’OAI a confirmé son projet de décision.![endif]&gt;![if&gt; 26.    Le 16 février 2015, le Dr H_____ a répété qu’il serait souhaitable de procéder à une réadaptation professionnelle adaptée pour son patient. ![endif]&gt;![if&gt; 27.    L’assuré a interjeté recours le 18 février 2015 contre ladite décision, alléguant être dans l’incapacité de reprendre son activité professionnelle de maçon et précisant que les activités de jardinier ou de nettoyeur restaient des activités bien trop lourdes pour lui. Il sollicite dès lors de pouvoir bénéficier de mesures de réadaptation professionnelle. ![endif]&gt;![if&gt; 28.    Dans sa réponse du 24 mars 2015, l’OAI a conclu au rejet du recours. Il rappelle que le marché du travail offre un éventail suffisamment large d’activités dont on doit convenir qu’un nombre significatif est adapté aux limitations fonctionnelles du recourant et accessibles sans aucune formation particulière.![endif]&gt;![if&gt; 29.    Dans sa réplique du 15 mai 2015, représenté par Me Samir DJAZIRI, l’assuré a plus particulièrement contesté le calcul auquel a procédé l’OAI pour déterminer son degré d’invalidité. Il relève que le revenu annuel sans invalidité de CHF 61'082.- est inférieur au revenu avec invalidité de CHF 62'672.-. Il estime que le dernier salaire pris en compte selon le rapport d’évaluation de l’OAI du 13 mai 2014 correspond au revenu annuel 2011, soit CHF 71'299.-. Selon lui, il convient de comparer ce montant au revenu qu’il pourrait percevoir dans une activité adaptée, soit, sur la base des ESS 2010 tableau TA1 niveau 4, celui de CHF 58'812.-. Enfin, il considère que seule une déduction de 20% serait nécessaire pour prendre en compte la pathologie dont il souffre pour laquelle aucune amélioration n’est possible. Il obtient ainsi un degré d’invalidité d’au moins 20%, lequel lui permettrait d’obtenir la prise en charge de mesures de reclassement. Il conclut à ce que la décision du 3 février 2015 soit annulée et à ce que son droit à un reclassement soit reconnu.![endif]&gt;![if&gt; 30.    Dans sa duplique du 11 juin 2015, l’OAI persiste dans ses conclusions. Il explique sur quelles bases il s’est fondé pour établir le revenu sans invalidité et le revenu avec invalidité. Il estime par ailleurs que l’abattement de 10% auquel il a procédé est conforme au droit et considère qu’il n’a pas abusé de son pouvoir d’appréciation.![endif]&gt;![if&gt; 31.    Le 10 juillet 2015, l’assuré a communiqué à la chambre de céans un certificat établi par le Dr H_____ le 25 juin 2015, selon lequel « si le coude continue à évoluer vers la douleur, il devrait être envisagé possiblement une intervention chirurgicale à type de mise en place de prothèse, soit prothèse totale de coude, soit arthroplastie de tête radiale et réfection du plan ligamentaire médial. »![endif]&gt;![if&gt; 32.    La chambre de céans a interrogé l’employeur après avoir constaté des contradictions dans ses déclarations.![endif]&gt;![if&gt; Par courrier du 10 août 2015, F_____ SA a ainsi précisé que le salaire horaire de l’assuré, en tant que maçon sans CFC aurait été de CHF 38.25, jours fériés, vacances et 13 ème mois compris, en 2013. Il aurait été de CHF 30.80 comme aide jardinier en 4 ème année de pratique. 33.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La 5 ème révision de la LAI n'a toutefois pas amené de changements majeurs en matière de conditions d'octroi générales des mesures de réadaptation (cf. Message concernant la modification de la loi fédérale sur l'assurance-invalidité [5 ème révision] du 22 juin 2005, FF 2005 4215, p. 4316). 4.        Le délai de recours est de 30 jours (art. 60 al. 1 LPGA). Interjeté dans la forme et le délai prévus par la loi, le recours est recevable, en vertu des art. 56ss LPGA.![endif]&gt;![if&gt; 5.        Le litige porte sur le droit de l’assuré à des prestations AI et, plus particulièrement, à la prise en charge d’un reclassement.![endif]&gt;![if&gt; 6.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 pour apprécier si dans l'intervalle est intervenue une modification sensible du degré d'invalidité justifiant désormais l'octroi d'une rente.![endif]&gt;![if&gt; 7.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3.5).![endif]&gt;![if&gt; 8.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 9.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10.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2010).![endif]&gt;![if&gt; 11.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12.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14.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4).![endif]&gt;![if&gt;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16.    En l’espèce, il résulte du rapport de réadaptation professionnelle daté du 5 décembre 2014 que d’autres mesures professionnelles ne sont pas envisageables ni adéquates, dans la mesure où, au vu du niveau scolaire et linguistique de l’assuré, elles seraient vouées à l’échec et ne serait pas de nature à réduire le dommage. L’OAI a alors procédé à l’évaluation de l’invalidité, puis, par décision du 3 février 2015, a refusé toute prestation à l’assuré, sur la base d’un degré d’invalidité de 8%.![endif]&gt;![if&gt; L’assuré a interjeté recours le 18 février 2015 contre ladite décision, alléguant être dans l’incapacité de reprendre son activité professionnelle de maçon et précisant que les activités de jardinier ou de nettoyeur restaient des activités bien trop lourdes pour lui. Il sollicite dès lors de pouvoir bénéficier de mesures de réadaptation professionnelle. Il a à cet égard contesté le calcul auquel a procédé l’OAI pour déterminer son degré d’invalidité, considérant qu’il était d’au moins 20%. 17.    L’OAI s’est fondé sur le revenu résultant des ESS 2010 indexé à 2013, TA1, pour un homme, tous secteurs confondus, correspondant à une activité simple et répétitive (niveau 4), exercée à 100%, soit CHF 62'671.-, s’agissant du revenu d’invalidité, et sur le rapport de l’agence de placement F_____, daté du 8 mai 2014, selon lequel l’assuré percevait un salaire horaire brut de CHF 30.59 de l’heure (treizième salaire et vacances inclus), à savoir quarante-huit semaines à CHF 30.59 de l’heure x 41,6 heures par semaine, soit CHF 61'082.-, s’agissant du salaire sans invalidité.![endif]&gt;![if&gt; L’OAI a ainsi obtenu un degré d’invalidité de 8%. 18.    a) Selon l’assuré, le salaire d’invalide doit en réalité être fixé à CHF 58'812.-. ![endif]&gt;![if&gt; Force est toutefois de constater qu’il se fonde ainsi sur les ESS 2010. Or, ce montant doit nécessairement être indexé à 2013. Il y a en effet lieu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C’est donc bien un montant de CHF 62'671.- qu’il y a lieu de retenir à titre de revenu avec invalidité, avant abattement. b) L’OAI a pris en considération un taux d’abattement de 10%, ce qui donne finalement un revenu d’invalide de CHF 56'404.-. L’assuré considère quant à lui qu’un taux de 20% permettrait de mieux tenir compte de la pathologie dont il souffre pour laquelle aucune amélioration n’est possible. Il y a lieu de rappeler que l'étendue de l'abattement justifiée dans un cas concret relève du pouvoir d'appréciation, lequel ressortit en premier lieu à l'administration, qui dispose pour cela d'un large pouvoir d'appréciation. Il y a toutefois lieu de constater qu’en l’espèce, le taux de 10% retenu par l’OAI ne tient compte que des limitations fonctionnelles. La chambre de céans est ainsi d’avis qu’il pourrait être augmenté à 15% en raison des difficultés linguistiques auxquelles se heurte l’assuré. Il importe de relever à cet égard que selon l’évaluation de fin de cours de français, il a fait preuve d’une grande motivation et d’assiduité durant le cours, et a effectué d’importants progrès. La question peut toutefois rester ouverte au vu des résultats qui suivent. S’agissant du revenu sans invalidité, l’OAI s’est référé au revenu que réalisait l’assuré auprès de F_____, soit CHF 61'082.-, selon le rapport du 8 mai 2014. Or, il appert du courrier de F_____ du 10 août 2015 qu’en réalité, l’assuré percevrait en 2013 un salaire horaire de CHF 38.25 comme maçon, activité qu’il exerçait avant d’être atteint dans sa santé, ce qui donne un salaire sans invalidité de CHF 76'378.-. En conséquence, le degré d’invalidité de l’assuré est, selon le calcul suivant et compte tenu d’un abattement de 10% : (76378 – 56'404) * 100 = 26% 76378 Un tel taux ne justifie pas l’octroi d’une rente d’invalidité, mais permet la prise en charge de mesures de réadaptation professionnelle. À relever que si l’on procède au calcul du degré d’invalidité sur la base d’un taux d’abattement de 15%, on obtiendrait un revenu d’invalide de CHF 53'270.-, et un degré d’invalidité de 30%, soit un résultat qui ne donnerait pas non plus droit à une rente d’invalidité. Aussi le recours est-il admis, dès lors qu’il visait la prise en charge d’un reclassement.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