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A/634/2023 vom 9. Januar 2024</w:t>
      </w:r>
    </w:p>
    <w:p>
      <w:r>
        <w:t>GE Cour de justice, 2024-01-09, FR</w:t>
      </w:r>
    </w:p>
    <w:p>
      <w:r>
        <w:rPr>
          <w:b/>
        </w:rPr>
        <w:t xml:space="preserve">Quelle: </w:t>
      </w:r>
      <w:r>
        <w:t>https://mcp.opencaselaw.ch/entscheid/ge_gerichte_A_634_2023</w:t>
      </w:r>
    </w:p>
    <w:p>
      <w:r>
        <w:t>FR: GE_GERICHTE A/634/2023 du 9 janvier 2024</w:t>
      </w:r>
    </w:p>
    <w:p>
      <w:r>
        <w:t>IT: GE_GERICHTE A/634/2023 del 9 gennaio 2024</w:t>
      </w:r>
    </w:p>
    <w:p>
      <w:pPr>
        <w:pStyle w:val="Heading2"/>
      </w:pPr>
      <w:r>
        <w:t>Regeste</w:t>
      </w:r>
    </w:p>
    <w:p>
      <w:r>
        <w:t>NOUVEAU MOYEN DE FAIT;DROIT D'ÊTRE ENTENDU;AUDITION OU INTERROGATOIRE;TÉMOIN;CONSTATATION DES FAITS;ÉTAT DE FAIT;MAXIME INQUISITOIRE;AGENT DE SECURITE;CHAUFFEUR;TAXI;DEVOIR PROFESSIONNEL;EXCLUSION(EN GÉNÉRAL);PROPORTIONNALITÉ | admission partielle du recours d'un chauffeur de taxi contre une exclusion temporaire de la zone réservée de l'aéroport pendant 60 jours, pour refus de course et refus de présentation de la carte professionnelle. Confirmation de la décision s'agissant de la première infraction reprochée, le recourant s'étant borné à indiquer au voyageur, qui souhaitait prendre un taxi, la possibilité de prendre une navette sans lui signifier qu’il pouvait également monter dans son véhicule. Annulation de la décision s'agissant de la seconde infraction, dans la mesure où aucun élément du dossier ne permet d'établir que le recourant a refusé de présenter l’objet litigieux. Réduction de l’exclusion temporaire de la zone réservée à 25 jours. | Cst.5.al2; Cst.29.al2; LPA.19; LPA.20; LPA.41; LPA.68; LTVTC.23.al1; LTVTC.33; LTVTC.38; RTVTC.33.al1; RTVTC.33.al2; RTVTC.39; RTVTC.40; RCAP-AIG.2.al1.letf; RCAP-AIG.3.al6; RCAP-AIG.6.al5; RCAP-AIG.6.al6; RCAP-AIG.7</w:t>
      </w:r>
    </w:p>
    <w:p>
      <w:pPr>
        <w:pStyle w:val="Heading2"/>
      </w:pPr>
      <w:r>
        <w:t>Erwägungen</w:t>
      </w:r>
    </w:p>
    <w:p>
      <w:r>
        <w:rPr>
          <w:b/>
        </w:rPr>
        <w:t>E. 2</w:t>
      </w:r>
    </w:p>
    <w:p>
      <w:r>
        <w:t>L’intimé conclut à l’irrecevabilité des faits et moyens de preuves nouveaux apportés par le recourant dans sa réplique. ![endif]&gt;![if&gt;</w:t>
      </w:r>
    </w:p>
    <w:p>
      <w:r>
        <w:rPr>
          <w:b/>
        </w:rPr>
        <w:t>E. 2.1</w:t>
      </w:r>
    </w:p>
    <w:p>
      <w:r>
        <w:t>En procédure administrative genevoise, l’autorité établit les faits d’office. Elle n’est pas limitée par les allégués et les offres de preuves des parties (art. 19 LPA). ![endif]&gt;![if&gt;</w:t>
      </w:r>
    </w:p>
    <w:p>
      <w:r>
        <w:rPr>
          <w:b/>
        </w:rPr>
        <w:t>E. 2.2</w:t>
      </w:r>
    </w:p>
    <w:p>
      <w:r>
        <w:t>L’autorité de recours doit en principe prendre en compte les faits et moyens de preuve qui surviennent après le dépôt du mémoire de recours et l’échange des écritures s’ils sont pertinents. De même, elle doit tenir compte de modifications des circonstances qui interviennent en cours de procédure ( ATA/751/2023 du 11 juillet 2023 consid. 2.1 et l’arrêt cité ; Benoît BOVAY, Procédure administrative, 2 e éd., 2015, p. 618).![endif]&gt;![if&gt;</w:t>
      </w:r>
    </w:p>
    <w:p>
      <w:r>
        <w:rPr>
          <w:b/>
        </w:rPr>
        <w:t>E. 2.3</w:t>
      </w:r>
    </w:p>
    <w:p>
      <w:r>
        <w:t>L’art. 68 LPA autorise le recourant, sauf exception prévue par la loi, à invoquer des motifs, des faits et des moyens de preuve nouveaux qui ne l’ont pas été dans les précédentes procédures. ![endif]&gt;![if&gt;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ATA/1064/2023 du 26 septembre 2023 consid. 1.2 et les références citées).</w:t>
      </w:r>
    </w:p>
    <w:p>
      <w:r>
        <w:rPr>
          <w:b/>
        </w:rPr>
        <w:t>E. 2.4</w:t>
      </w:r>
    </w:p>
    <w:p>
      <w:r>
        <w:t>En l’espèce, le recourant a apporté des faits et moyens de preuve nouveaux au stade de sa réplique, ce que ni la loi ni la jurisprudence n’empêchent, en procédure administrative, de faire. Il n’y a donc pas de raison de les écarter du dossier. Cette solution s’impose d’autant plus que, comme on le verra dans la suite du présent arrêt, la maxime inquisitoire prévaut en droit public, ce qui oblige le juge à établir les faits d’office et donc, de facto , à prendre en compte les faits et moyens de preuve apportés par les parties à n’importe quel stade de la procédure de recours. ![endif]&gt;![if&gt; Les faits et moyens de preuve nouveaux apportés par le recourant dans sa réplique seront dès lors pris en compte, dans leur mesure utile.</w:t>
      </w:r>
    </w:p>
    <w:p>
      <w:r>
        <w:rPr>
          <w:b/>
        </w:rPr>
        <w:t>E. 3</w:t>
      </w:r>
    </w:p>
    <w:p>
      <w:r>
        <w:t>Le recourant sollicite le témoignage de personnes présentes le 11 novembre 2022, soit les chauffeurs de taxis portant les matricules GE 4______, GE 6______ et GE 7______ . ![endif]&gt;![if&gt;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LPA).![endif]&gt;![if&gt;</w:t>
      </w:r>
    </w:p>
    <w:p>
      <w:r>
        <w:rPr>
          <w:b/>
        </w:rPr>
        <w:t>E. 3.2</w:t>
      </w:r>
    </w:p>
    <w:p>
      <w:r>
        <w:t>En l’espèce, il a été fait droit à la demande du recourant d'entendre le chauffeur de taxi portant le matricule GE 6______, si bien que cette requête est désormais sans objet. ![endif]&gt;![if&gt; En ce qui concerne sa demande d'entendre ceux qui portent les matricules GE 4______ et GE 7______, la chambre de céans n’y donnera pas suite pour les deux motifs suivants. D’une part, elle estime disposer de suffisamment d’éléments pour statuer sur le litige en connaissance de cause. En effet, les parties, en plus d’avoir produit de nombreuses pièces qui figurent au dossier, se sont exprimées de manière circonstanciée par écrit sur l’objet du litige et ont également été auditionnées par la chambre de céans. Celle-ci a de surcroît entendu l’agent qui a rédigé le rapport litigieux ainsi qu’un témoin. D’autre part, au vu des éclaircissements obtenus lors de ces actes d’enquêtes, la chambre de céans considère que les témoignages sollicités ne permettront pas d’apporter d’autres renseignements utiles sur les faits pertinents et ne sont ainsi pas nécessaires.</w:t>
      </w:r>
    </w:p>
    <w:p>
      <w:r>
        <w:rPr>
          <w:b/>
        </w:rPr>
        <w:t>E. 4</w:t>
      </w:r>
    </w:p>
    <w:p>
      <w:r>
        <w:t>Le recourant conteste la recevabilité de l’audition de l’agent et sollicite que le procès-verbal y relatif soit retiré du dossier, dans la mesure où, à son sens, l’intéressé aurait rencontré les responsables de l’intimé en amont de l’audience afin de la préparer avec eux. ![endif]&gt;![if&gt; L’agent a expliqué avoir rencontré une représentante de l’intimé ainsi que son chef avant l’audience, non pas pour la préparer, mais afin que ceux‑ci lui expliquent à quoi elle correspondait, ce que la représentante de l’intimé a confirmé. On ne discerne pas en quoi cela contreviendrait au droit puisqu’aucune loi n’interdit à une autorité administrative de prendre contact avec un membre de son personnel pour l’informer des modalités d’une audience à laquelle il a été convoqué. De plus, contrairement à ce que le recourant se contente d’affirmer sans le prouver, rien ne permet de déduire des déclarations de l’agent lors de son audition que son entretien avec la représentante de l’intimé aurait dépassé ce seul cadre, ni même que ses réponses auraient été préparées et ainsi orientées, étant observé que l’agent a d’emblée indiqué avoir peu de souvenirs des faits. L’existence d’une éventuelle collusion doit ainsi être niée. Il ne justifie dès lors pas de retirer du dossier le procès-verbal d’audition de l’agent. La demande du recourant sera donc rejetée.</w:t>
      </w:r>
    </w:p>
    <w:p>
      <w:r>
        <w:rPr>
          <w:b/>
        </w:rPr>
        <w:t>E. 5</w:t>
      </w:r>
    </w:p>
    <w:p>
      <w:r>
        <w:t>Le recourant reproche à l’intimé de ne pas avoir instruit le dossier. Il expose en particulier que, dans la mesure où l’agent n° 3______ avait fait l’objet de plusieurs réclamations de la part de chauffeurs de taxi, notamment par le biais d’une pétition signée par certains d’entre eux, l’intimé aurait dû vérifier la fiabilité et l’exactitude des informations figurant dans ses rapports.![endif]&gt;![if&gt; En outre, le recourant se plaint de la constatation inexacte des faits. Il soutient, d’une part, que le voyageur n’était pas décidé à prendre un taxi et, d’autre part, ne pas avoir refusé de présenter son badge d’accès. Dans la mesure où ces griefs se recoupent dans une large mesure, ils seront examinés ensemble.</w:t>
      </w:r>
    </w:p>
    <w:p>
      <w:r>
        <w:rPr>
          <w:b/>
        </w:rPr>
        <w:t>E. 5.1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l’espèce.![endif]&gt;![if&gt;</w:t>
      </w:r>
    </w:p>
    <w:p>
      <w:r>
        <w:rPr>
          <w:b/>
        </w:rPr>
        <w:t>E. 5.2</w:t>
      </w:r>
    </w:p>
    <w:p>
      <w:r>
        <w:t>Le droit d’être entendu, comme mentionné supra,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![endif]&gt;![if&gt;</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3c).![endif]&gt;![if&gt; 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5.4</w:t>
      </w:r>
    </w:p>
    <w:p>
      <w:r>
        <w:t>De jurisprudence constante, la chambre administrative accorde généralement valeur probante aux constatations figurant dans un rapport de police, établi par des agents assermentés ( ATA/449/2023 du 27 avril 2023 consid. 5d et les arrêts cités), sauf si des éléments permettent de s’en écarter. Dès lors que le personnel affecté par l’AIG au contrôle du respect des prescriptions sur le site aéroportuaire est assermenté (art. 40 du règlement d’exécution de la loi sur les taxis et les voitures de transport avec chauffeur du 21 juin 2017 - RTVTC - H 1 31 01), le même raisonnement peut être appliqué aux rapports établis par ces derniers.![endif]&gt;![if&gt;</w:t>
      </w:r>
    </w:p>
    <w:p>
      <w:r>
        <w:rPr>
          <w:b/>
        </w:rPr>
        <w:t>E. 5.5</w:t>
      </w:r>
    </w:p>
    <w:p>
      <w:r>
        <w:t>En l’espèce, il convient au préalable d’examiner si l’intimé aurait dû instruire la question de l’éventuelle partialité de l’agent, telle qu’alléguée par le recourant. Dans la négative, il est également nécessaire de déterminer si une telle partialité a été constatée dans le cadre de l’instruction du recours, dans la mesure où cela pourrait avoir une influence sur la fiabilité des déclarations figurant dans les rapports dudit agent. ![endif]&gt;![if&gt; L’intimé a confirmé à plusieurs reprises ne jamais avoir reçu, sous une quelconque forme, de réclamations dirigées contre l’agent concerné. Le recourant a lui-même indiqué qu’au moment du dépôt de son recours, il ignorait encore l’existence de la pétition visant l’agent, étant relevé que celle-ci n’a jamais été transmise à l’intimé. De plus, dans ses déterminations, le recourant a certes contesté une partie des faits tels que rapportés par l’agent mais n’a pas fait état d’éléments de nature à fonder des soupçons de partialité chez ce dernier. Tout au plus a-t-il mentionné que l’intéressé lui aurait parlé sur un ton « hautain et désagréable », ce qui n’apparaît pas suffisant pour fonder de tels soupçons. Par conséquent, rien n’obligeait l’intimé à instruire la question de l’éventuelle partialité de l’agent. Il apparaît également que les éléments avancés par le recourant dans ses différentes observations en cours de procédure ne permettent pas non plus d’établir une partialité chez l’intéressé. En effet, comme indiqué supra , la pétition le visant n’a pas été transmise à l’intimé. À cela s’ajoute, d’une part, que le recourant a précisé, lors de son audition, ne pas être en conflit avec l’agent, et, d’autre part, que le témoin a indiqué n’avoir rien contre ce dernier « en tant que personne ». Par ailleurs, ce témoin a certes relevé avoir fait lui-même l’objet de rapports du même agent dans le cadre de circonstances semblables. Il a toutefois précisé que s’il les estimait mensongers, c’était en raison du fait qu’il pensait avoir correctement informé les clients, et non parce que l’agent aurait un parti pris. Les témoignages écrits émanant de deux chauffeurs de taxi, fournis par le recourant et qui incriminent l’agent, ne sont pas de nature à remettre en cause ce qui précède, dans la mesure où ils contiennent essentiellement des jugements de valeur qui ne sont étayés par aucun élément concret et qu’on ignore l’issue qui a été donnée à la plainte pénale déposée contre l’agent. Ils doivent être d’autant plus relativisés que ce dernier ne semble pas être le seul à être visé par des réclamations de la part de chauffeurs de taxis puisque, selon les propos de ce dernier, tous les agents réguliers du soir ont également fait l’objet de pétitions. Au vu de ce qui précède, les reproches du recourant liés à la partialité de l’agent sont infondés.</w:t>
      </w:r>
    </w:p>
    <w:p>
      <w:r>
        <w:rPr>
          <w:b/>
        </w:rPr>
        <w:t>E. 5.6</w:t>
      </w:r>
    </w:p>
    <w:p>
      <w:r>
        <w:t>Il reste à déterminer si l’intimé a procédé à une instruction complète des faits et si elle les a établis correctement. Vu l’issue qui sera donnée au présent litige, la chambre de céans analysera cette question pour chaque constat séparément. ![endif]&gt;![if&gt;</w:t>
      </w:r>
    </w:p>
    <w:p>
      <w:r>
        <w:rPr>
          <w:b/>
        </w:rPr>
        <w:t>E. 5.6.1</w:t>
      </w:r>
    </w:p>
    <w:p>
      <w:r>
        <w:t>S’agissant d’abord du refus de course, l’intimé a tenu pour établis les faits tels qu’ils ressortent du rapport de l’agent. Ce rapport, qui est daté et signé, décrit précisément la scène litigieuse et contient une description des échanges intervenus entre les différents protagonistes. L’agent y indique notamment que le recourant a envoyé le voyageur vers les navettes et que celui-ci s’est rapproché du second véhicule. L’agent a discuté avec le voyageur, lequel lui a fait part de sa volonté de prendre un taxi. L’agent a alors indiqué au recourant qu’il devait le prendre, ce à quoi ce dernier a répondu : « tu as insisté pour qu’il prenne le taxi ; le client était d’accord de prendre la navette. Tu fais de l’excès de zèle ». ![endif]&gt;![if&gt; Ce rapport donne ainsi suffisamment de précisions sur les faits. De son côté, le recourant n’a, dans ses observations adressées à l’intimé, contesté ni avoir eu un contact avec le voyageur ni ne pas l’avoir pris en charge. Dès lors, et dans la mesure où une valeur probante est en principe accordée aux constatations figurant dans un rapport établi par le personnel assermenté affecté par l’intimé au contrôle du respect des prescriptions sur le site aéroportuaire, l’intimé n’a pas violé son devoir d’instruire les faits pertinents en se fondant sur ceux ressortant dudit rapport. Les actes d’enquêtes menés par la chambre de céans confirment que les faits retenus par l’intimé, tels qu’ils ressortent du rapport portant sur le refus de course, ont été établis correctement. En effet, le chauffeur de taxi portant le matricule GE 6______, entendu comme témoin, a confirmé que le voyageur s’était dirigé vers un second taxi après avoir échangé avec le recourant, qu’il s’était penché vers la fenêtre du passager avant et que l’agent avait finalement « ramené » le voyageur au recourant. En outre, ce dernier, lors de son audition, a fait certaines déclarations rejoignant celles figurant dans le rapport puisqu’il a notamment reconnu que le voyageur s’était arrêté vers le second taxi, après avoir toutefois prétendu le contraire dans ses écritures. Il a également ajouté que l’agent lui avait dit qu’il « avait énervé le client, lequel ne voulait plus prendre de taxi mais la navette ». La chambre de céans retiendra donc qu’il est suffisamment vraisemblable que le voyageur souhaitait prendre un taxi lorsqu’il s’est adressé au recourant. À cet égard, les arguments contraires du recourant ne sauraient être accueillis favorablement. En effet, d’une part, il n’apparaît pas crédible qu’un voyageur se renseigne sur sa destination auprès d’un chauffeur de taxi spécifiquement s’il est déterminé à ne pas recourir à ses services. D’autre part, le recourant a indiqué que le voyageur ne lui avait pas parlé et que ce dernier n’avait pas compris ce que le recourant lui avait dit, si bien qu’on ne voit pas comment celui-ci aurait pu acquérir la conviction que le voyageur souhaitait d’emblée, ou renseignement pris auprès de lui, renoncer à ses services. Le recourant a d’ailleurs finalement déclaré, lors de son audition, qu’il avait « compris » que le voyageur y avait renoncé seulement lorsqu’il l’avait vu se diriger vers les navettes, ce qui amène deux observations. D’une part, le recourant admet ne pas avoir acquis sa conviction sur la base de l’attitude initiale du voyageur ou de la « discussion » qu’il a eue avec ce dernier. D’autre part, sa conviction apparaît erronée puisque même à considérer que le voyageur se soit dirigé vers les navettes et ait ainsi renoncé aux services d’un taxi, il ne l’a pas fait de son plein gré, mais bien après avoir essuyé un nouveau refus de la part d’un second chauffeur de taxi. Le grief sera ainsi écarté.</w:t>
      </w:r>
    </w:p>
    <w:p>
      <w:r>
        <w:rPr>
          <w:b/>
        </w:rPr>
        <w:t>E. 5.6.2</w:t>
      </w:r>
    </w:p>
    <w:p>
      <w:r>
        <w:t>S’agissant ensuite du refus de présentation du badge d’accès, l’intimé a également tenu pour établis les faits tels qu’ils ressortent du rapport de l’agent. Selon ce rapport, à la suite du refus de course, l’agent a demandé au recourant à plusieurs reprises de lui présenter son badge d’accès, ce que ce dernier n'avait pas fait. ![endif]&gt;![if&gt; Le recourant a contesté auprès de l’intimé avoir refusé de présenter son badge d’accès. Il a expliqué avoir indiqué à l’agent que le badge « était affiché sur le pare‑brise, à sa disposition ». Vu les explications plutôt crédibles données par le recourant et dans la mesure où le rapport ne fait pas état du fait que le précité aurait explicitement refusé de présenter son badge d’accès, il n’était pas possible pour l’intimé de se rapporter uniquement aux déclarations figurant dans le rapport de l’agent. Il lui incombait dès lors d’instruire plus avant cette question, ce qu’elle n’a toutefois pas fait. Si une telle omission ne saurait certes conduire à l’annulation de la décision, la chambre de céans revoyant les faits avec un plein pouvoir d’examen, il apparaît toutefois que les actes d’enquête qu’elle a menés n’ont pas permis d’en apprendre davantage. En effet, l’agent, qui a déclaré n’avoir que quelques souvenirs des faits litigieux, a indiqué que si le recourant avait explicitement refusé de présenter son badge, il l’aurait a priori noté dans son rapport. Il a également confirmé qu’il n’avait pas de souvenir de l’interaction autour du badge. La chambre de céans constatera ainsi qu’il n’est pas établi que le recourant a refusé de présenter l’objet litigieux. Il ne saurait dès lors être sanctionné à ce titre. Le grief est donc fondé et sera admis. La décision sera annulée en tant qu’elle retient un refus de présentation de la carte professionnelle [ recte : du badge d’accès] à l’endroit du recourant.</w:t>
      </w:r>
    </w:p>
    <w:p>
      <w:r>
        <w:rPr>
          <w:b/>
        </w:rPr>
        <w:t>E. 6</w:t>
      </w:r>
    </w:p>
    <w:p>
      <w:r>
        <w:t>Le recourant conteste avoir violé la loi, dans la mesure où l’indication pure et simple du fait qu’il existe des navettes ne constituerait selon lui pas un refus de course.![endif]&gt;![if&gt;</w:t>
      </w:r>
    </w:p>
    <w:p>
      <w:r>
        <w:rPr>
          <w:b/>
        </w:rPr>
        <w:t>E. 6.1</w:t>
      </w:r>
    </w:p>
    <w:p>
      <w:r>
        <w:t>Le 1 er novembre 2022 est entrée en vigueur la loi sur les taxis et les voitures de transport avec chauffeur du 28 janvier 2022 (LTVTC - H 1 31), abrogeant la loi sur les taxis et les voitures de transport avec chauffeur du 13 octobre 2016 (aLTVTC - H 1 31 ; art. 44 LTVTC).![endif]&gt;![if&gt; La décision querellée ayant été rendue le 23 janvier 2023 et les faits pertinents s’étant déroulés le 11 novembre 2022, la LTVTC, dans sa nouvelle version, est applicable.</w:t>
      </w:r>
    </w:p>
    <w:p>
      <w:r>
        <w:rPr>
          <w:b/>
        </w:rPr>
        <w:t>E. 6.2</w:t>
      </w:r>
    </w:p>
    <w:p>
      <w:r>
        <w:t>À l’exception des cas de refus objectivement justifiés, lesquels sont précisés par le Conseil d’État dans le RTVTC les chauffeurs de taxi doivent accepter toutes les courses (art. 23 al. 1 LTVTC). Ils sont tenus d’accepter toutes les courses, lorsqu’ils sont sur une station de taxis, dans la zone de prise en charge de l’AIG ou lorsqu’ils s’arrêtent pour prendre en charge la cliente ou le client qui les a hélés ou commandés, sous réserve de l’al. 2 de l’art. 33 RTVTC (art. 33 al. 1 RTVTC). ![endif]&gt;![if&gt; Une course peut être refusée si : (a) elle est susceptible de mettre en danger la sécurité du chauffeur ou d’endommager sa voiture; (b) la cliente ou le client présente une impécuniosité manifeste; (c) le chauffeur ne peut accomplir la course sans dépasser la durée maximale de travail autorisée par l’ordonnance fédérale sur la durée du travail et du repos des conducteurs professionnels de véhicules légers affectés au transport de personnes et de voitures de tourisme lourdes, du 6 mai 1981 ; (d) le lieu de destination se trouve à une distance supérieure à 80 km (art. 33 al. 2 RTVTC).</w:t>
      </w:r>
    </w:p>
    <w:p>
      <w:r>
        <w:rPr>
          <w:b/>
        </w:rPr>
        <w:t>E. 6.3</w:t>
      </w:r>
    </w:p>
    <w:p>
      <w:r>
        <w:t>L’art. 33 LTVTC attribue à l’AIG la compétence de réguler l’accès des taxis et des VTC à son périmètre (al. 1). Pour les services de taxis, le règlement de l’AIG peut, notamment, fixer des critères d’exclusion temporaire ou définitive, si, sur le périmètre aéroportuaire notamment, un chauffeur entrave la circulation, crée un trouble à l’ordre public, stationne hors de la zone de prise en charge, viole le devoir de courtoisie, refuse indûment des courses ou des moyens de paiement usuels, ou ne respecte pas les obligations légales liées à la fixation des tarifs (art. 33 al. 2 let. e LTVTC).![endif]&gt;![if&gt;</w:t>
      </w:r>
    </w:p>
    <w:p>
      <w:r>
        <w:rPr>
          <w:b/>
        </w:rPr>
        <w:t>E. 6.4</w:t>
      </w:r>
    </w:p>
    <w:p>
      <w:r>
        <w:t>Selon l’art. 38 LTVTC, les agents de la force publique et tout autre agent ayant mandat de veiller à l’observation de ladite loi et de ses dispositions d’exécution sont compétents pour dresser les constats d’infraction.![endif]&gt;![if&gt;</w:t>
      </w:r>
    </w:p>
    <w:p>
      <w:r>
        <w:rPr>
          <w:b/>
        </w:rPr>
        <w:t>E. 6.5</w:t>
      </w:r>
    </w:p>
    <w:p>
      <w:r>
        <w:t>Les conditions d’accès à l’AIG sont régies par le RCAP-AIG du 13 avril 2022 (art. 39 RTVTC). Le personnel affecté par l’AIG au contrôle du respect des prescriptions sur le site aéroportuaire est assermenté par le département. Le serment prévu à l’art. 5 de la loi sur la prestation des serments, du 24 septembre 1965 (LSer – A 2 15) est applicable (art. 40 RTVTC). ![endif]&gt;![if&gt;</w:t>
      </w:r>
    </w:p>
    <w:p>
      <w:r>
        <w:rPr>
          <w:b/>
        </w:rPr>
        <w:t>E. 6.6</w:t>
      </w:r>
    </w:p>
    <w:p>
      <w:r>
        <w:t>Le 20 juin 2017, la direction de l’AIG a adopté le RCAP-AIG. Le règlement a été abrogé par la nouvelle version du 13 avril 2022, entrée en vigueur le 1 er novembre 2022.![endif]&gt;![if&gt; L’AIG est compétent pour rendre les décisions découlant de l’application du RCAP-AIG (art. 2 al. 1 let. f RCAP-AIG). Dans la zone de prise en charge réservée, les chauffeurs de taxi sont notamment tenus de présenter, sur demande de l’AIG ou du personnel mandaté par ce dernier ou de potentiels clients, leur carte professionnelle, d’accepter toutes les courses, même pour des destinations proches de l’Aéroport, à l’exception des cas spécifiquement prévus à l’art. 23 al. 1 LTVTC et dans le RTVTC, et de se conformer aux instructions données par l’AIG ou le personnel mandaté par ce dernier (art. 3 al. 6 RCAP-AIG). Aux termes de l’art. 6 RCAP-AIG, en cas de constat du non-respect d’une des obligations incombant aux chauffeurs de taxi ou aux chauffeurs de VTC, l’AIG ou le personnel mandaté par ce dernier peut exiger que la situation soit immédiatement régularisée ou que le chauffeur concerné quitte immédiatement la zone dans laquelle il se trouve (al. 1). En sus, l’AIG ou le personnel mandaté par lui dresse un constat d’infraction (al. 2). L’AIG interpelle le chauffeur concerné pour que celui-ci se détermine, par écrit, dans un délai de quinze jours, sur le contenu du constat d’infraction (al. 3). Passé ce délai, l’AIG peut prononcer l’une des mesures suivantes : a) l’avertissement ; b) l’exclusion temporaire des zones de prise en charge ; c) l’exclusion définitive des zones de prise en charge (al. 4). L’exclusion des zones de prise en charge entraîne une interdiction de se rendre sur lesdites zones et la désactivation temporaire ou définitive du badge d’accès. Sauf exception prévue à l’al. 6, la période d’exclusion débute dix jours après que la décision est devenue exécutoire au sens de l’art. 53 LPA (art. 6 al. 5 RCAP-AIG). Lorsque les circonstances l’imposent, que l’infraction est particulièrement grave ou que le comportement du chauffeur menace l’ordre public, l’AIG peut, à titre provisionnel, prononcer la suspension immédiate du droit d’accès aux zones de prise en charge, voire une interdiction d’accès au périmètre aéroportuaire. Dans ce cas, le badge d’accès est immédiatement désactivé (art. 6 al. 6 RCAP-AIG). L’art. 7 est un tableau classifiant les catégories d’infraction et le type de sanction (de faible, moyenne gravité ou grave, en tenant compte d’éventuelles récidives). Une première infraction moyenne est sanctionnée d’un avertissement ou d’une exclusion temporaire entre un à 60 jours. Une première infraction grave est sanctionnée d’une exclusion temporaire entre un et 365 jours ou d’une exclusion définitive avec une éventuelle suspension immédiate.</w:t>
      </w:r>
    </w:p>
    <w:p>
      <w:r>
        <w:rPr>
          <w:b/>
        </w:rPr>
        <w:t>E. 6.7</w:t>
      </w:r>
    </w:p>
    <w:p>
      <w:r>
        <w:t>En l’espèce, le recourant, alors au volant de son taxi, a été interpellé par un voyageur souhaitant se rendre à l’hôtel B______, situé à quelques centaines de mètres de l’aéroport. Comme il ressort des considérants qui précèdent, ce voyageur souhaitait prendre un taxi, ce que le recourant pouvait inférer des circonstances décrites ci-avant. Ainsi, en se bornant à lui indiquer la possibilité de prendre une navette sans lui signifier qu’il pouvait également monter dans son véhicule, ce qui a conduit le voyageur à se diriger vers un second taxi, le recourant a refusé une course. Le principe d’une sanction est en conséquence fondé pour ce motif, étant précisé que la brièveté d’une course ne constitue pas un motif valable de refus de course. ![endif]&gt;![if&gt; Le grief sera ainsi écarté.</w:t>
      </w:r>
    </w:p>
    <w:p>
      <w:r>
        <w:rPr>
          <w:b/>
        </w:rPr>
        <w:t>E. 7</w:t>
      </w:r>
    </w:p>
    <w:p>
      <w:r>
        <w:t>Le recourant se plaint du caractère disproportionné de la sanction prononcée à son encontre. ![endif]&gt;![if&gt;</w:t>
      </w:r>
    </w:p>
    <w:p>
      <w:r>
        <w:rPr>
          <w:b/>
        </w:rPr>
        <w:t>E. 7.1</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Selon la chambre administrative, le refus d’effectuer une course courte est une faute grave compte tenu de l’intérêt public à ce que les usagers de l’aéroport puissent compter sur un service de taxis indépendamment de la longueur de la course projetée ( ATA/598/2023 du 6 juin 2023 consid. 2.7)![endif]&gt;![if&gt;</w:t>
      </w:r>
    </w:p>
    <w:p>
      <w:r>
        <w:rPr>
          <w:b/>
        </w:rPr>
        <w:t>E. 7.2</w:t>
      </w:r>
    </w:p>
    <w:p>
      <w:r>
        <w:t>Dans un arrêt récent ( ATA/598/2023 du 6 juin 2023) qui présente certaines similitudes avec la présente cause, la chambre administrative a réduit à 30 jours une exclusion temporaire de la zone réservée, initialement fixée à 60 jours, pour refus de course et de présentation du badge. Le chauffeur de taxi concerné avait indiqué la direction des navettes hôtel à une cliente, qui souhaitait absolument prendre un taxi pour se rendre le plus vite possible à l’hôtel Crowne Plaza, situé à quelques centaines de mètres de l’aéroport. La conversation avec la cliente s’était poursuivie devant un agent, agacé par le comportement du chauffeur, et l’intéressée n’était pas partie en direction de la navette. L’agent avait demandé au chauffeur de lui présenter son badge, lequel lui avait répondu : « je ne te présente rien du tout », avant de quitter le quai. La chambre de céans a retenu que la qualification d’infraction grave pour le refus d’une course courte était conforme au large pouvoir d’appréciation dont bénéficiait l’AIG. Néanmoins, dans la mesure où le chauffeur commettait pour la première fois une violation du règlement, où les deux infractions relevaient de la même prise en charge litigieuse, où il avait immédiatement reconnu sa faute et présenté ses excuses et où il se prévalait d’une situation financière difficile en lien avec une famille de cinq personnes, dont une épouse au foyer, la durée de l’exclusion, de 60 jours, apparaissait sévère, même en tenant compte du refus du chauffeur de présenter sa carte professionnelle.![endif]&gt;![if&gt;</w:t>
      </w:r>
    </w:p>
    <w:p>
      <w:r>
        <w:rPr>
          <w:b/>
        </w:rPr>
        <w:t>E. 7.3</w:t>
      </w:r>
    </w:p>
    <w:p>
      <w:r>
        <w:t>En l’espèce, l’intimé a infligé au recourant une exclusion temporaire de 60 jours des zones de prise en charge, soit la mesure d’une gravité moyenne parmi les trois prévues par l’art. 6 al. 4 RCAP-AIG.![endif]&gt;![if&gt; La sanction est apte à atteindre le but d’intérêt public à un service de taxi de qualité à l’AIG. Elle est nécessaire pour éviter que le recourant ne refuse à nouveau des courses courtes. S’agissant de la proportionnalité au sens étroit, le refus d’effectuer une course, quand bien même elle serait courte, constitue une faute grave compte tenu de l’intérêt public à ce que les usagers de l’AIG puissent compter sur un service de taxis, indépendamment de la longueur de la course projetée. Cela étant, le recourant exerce le métier de chauffeur de taxi depuis plusieurs décennies et n’a jamais fait l’objet d’une quelconque sanction. L’attestation de bonne conduite de F______ établie le 5 septembre 2023 indique par ailleurs qu’il n’a jamais fait l’objet de plainte de la part de la clientèle. Ces éléments doivent être pris en compte. En revanche, la chambre de céans n’accordera pas d’importance au prétendu dommage financier causé au recourant par la décision d’exclusion. En effet, outre le fait que ce dommage n’est ni prouvé ni étayé, ladite décision n’empêche pas le recourant de travailler dans le reste du canton. Au vu de ce qui précède, si la qualification d’infraction grave pour le refus d’une course courte est conforme au large pouvoir d’appréciation dont bénéficie l’AIG, la durée de l’exclusion, de 60 jours, apparaît toutefois sévère. Elle sera donc réduite à 25 jours. Cette durée, qui prend également en compte l’absence de refus de présentation du badge d’accès tel que retenu à tort par l’intimé, apparaît nécessaire à ce que le recourant prenne conscience de la gravité de sa faute et est plus respectueuse de ses intérêts privés mis en balance avec l’intérêt public poursuivi. Le recours sera ainsi partiellement admis. Les 25 jours d’exclusion déjà effectués seront déduits, si bien qu'aucun jour d’exclusion supplémentaire ne devra être effectué.</w:t>
      </w:r>
    </w:p>
    <w:p>
      <w:r>
        <w:rPr>
          <w:b/>
        </w:rPr>
        <w:t>E. 8</w:t>
      </w:r>
    </w:p>
    <w:p>
      <w:r>
        <w:t>Vu l’issue du litige, un émolument – réduit mais tenant néanmoins compte des actes d’enquêtes menés devant la chambre de céans – de CHF 500.- sera mis à la charge du recourant, qui obtient partiellement gain de cause (art. 87 al. 1 LPA). Une indemnité de procédure d’un même montant lui sera également octroyée et sera mise à la charge de l’intimé (art. 87 al. 2 LPA). Il sied de préciser que quand bien même le recourant a conclu au versement d’une indemnité de CHF 8'787.05, la chambre de céans ne saurait accéder à cette demande, dans la mesure où l’indemnité allouée, de jurisprudence constante, ne constitue qu’une participation aux honoraires d’avocat et où la juridiction saisie dispose par ailleurs d’un large pouvoir d’appréciation quant à la quotité de l’indemnité allouée ( ATA/1272/2023 du 28 novembre 2023 consid. 3.2 et les arrêts cités).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