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A/634/2004 vom 8. Juli 2004</w:t>
      </w:r>
    </w:p>
    <w:p>
      <w:r>
        <w:t>GE Cour de justice, 2004-07-08, FR</w:t>
      </w:r>
    </w:p>
    <w:p>
      <w:r>
        <w:rPr>
          <w:b/>
        </w:rPr>
        <w:t xml:space="preserve">Quelle: </w:t>
      </w:r>
      <w:r>
        <w:t>https://mcp.opencaselaw.ch/entscheid/ge_gerichte_A_634_2004</w:t>
      </w:r>
    </w:p>
    <w:p>
      <w:r>
        <w:t>FR: GE_GERICHTE A/634/2004 du 8 juillet 2004</w:t>
      </w:r>
    </w:p>
    <w:p>
      <w:r>
        <w:t>IT: GE_GERICHTE A/634/2004 del 8 luglio 2004</w:t>
      </w:r>
    </w:p>
    <w:p>
      <w:pPr>
        <w:pStyle w:val="Heading2"/>
      </w:pPr>
      <w:r>
        <w:t>Erwägungen</w:t>
      </w:r>
    </w:p>
    <w:p>
      <w:r>
        <w:rPr>
          <w:b/>
        </w:rPr>
        <w:t>E. 3</w:t>
      </w:r>
    </w:p>
    <w:p>
      <w:r>
        <w:t>ème Chambre En la cause FONDATION INSTITUTION SUPPLETIVE LPP, Avenue de Montchoisi 35, 1001 Lausanne demanderesse contre Monsieur F__________ défendeur EN FAIT Monsieur F__________ est propriétaire du café-restaurant de la Place et de l’hôtel X__________et y emploie plusieurs personnes. Le 27 octobre 2000, la caisse de compensation AVS GASTROSUISSE a fait savoir à l’autorité cantonale de surveillance que l’intéressé ne s’était pas conformé à son obligation d’affiliation à une institution de prévoyance. Par courrier du 1 er novembre 2000, l’autorité cantonale de surveillance a sommé Monsieur F__________ de régulariser la situation et lui a imparti pour ce faire un délai de six mois. L’employeur n’ayant pas apporté la preuve de l’existence d’un contrat auprès d’une institution de prévoyance enregistrée, la Fondation institution supplétive LPP (ci-après la Fondation) a rendu, en date du 10 août 2001, une décision d’affiliation d’office avec effet rétroactif au 1 er janvier 1999. Cette décision est entrée en force sans avoir été contestée. Un bordereau de contribution a été établi en date du 26 août 2003, fixant le montant dû à Fr. 182'091.--. Ce décompte a été établi sur la base des salaires annoncés par l’employeur à la caisse de compensation AVS, des demandes d’affiliation de salariés, des résiliations des rapports de travail et de l’avis de mutation des salaires de 1999 à 2002. Par courrier du 3 novembre 2003, la Fondation a formellement sommé l’employeur de payer les montants dus tels que ressortant du relevé de compte courant. Le 4 février 2004, sur réquisition de la Fondation, l’Office des poursuites et faillites (ci-après l’OP) a notifié un commandement de payer N° 04 101566 A à l’employeur pour des montants de Fr. 182'091.-- avec intérêts à 5% dès le 18 novembre 2003 et Fr. 250.-- de frais. L’employeur a fait opposition Par courrier du 23 février 2004, la Fondation a accordé à l’employeur un délai de 10 jours afin qu’il justifie son opposition. Cette lettre, envoyée sous pli recommandé, est revenue le 10 mars 2004 avec la mention « non réclamé ». Le 29 mars 2004, la Fondation a saisi le Tribunal de céans d’une requête en mainlevée définitive de l’opposition. Entre autres documents, elle a produit le bordereau de cotisations, le commandement de payer, ainsi que les relevés de compte de l’employeur. Invité à se déterminer, le défendeur ne s’est pas manifesté. EN DROIT La loi genevoise sur l’organisation judiciaire (LOJ ; E 2 05) a été modifiée et a institué, dès le 1 er août 2003, un Tribunal cantonal des assurances sociales. Conformément à l’art. 56 V al. 1 lit. b, ce Tribunal connaît en instance unique des contestations relatives à la prévoyance professionnelle opposant institutions de prévoyance, employeur et ayants droits, y compris en cas de divorce, ainsi qu’aux prétentions en responsabilité. Déposée devant la juridiction compétente, la demande est ainsi recevable. La loi fédérale sur la prévoyance professionnelle vieillesse, survivants et invalidité du 25 juin 1982 (LPP  -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(ci-après : l’ordonnance ; RS 831.434) prévoit encore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Le Tribunal de céans peut ainsi connaître directement de l’opposition faite par le débiteur au commandement de payer.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 C. JAEGER, Bundesgesetz über Schuldbetreibung und Konkurs, 1999 p. 621). Par autorités administratives fédérales – et par extension autorités administratives cantonales de dernière instance - ,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Le Tribunal cantonal des assurances sociales statuant en dernière instance cantonale et dans l’accomplissement de tâches de droit public peut, selon ce qui précède, prononcer la mainlevée définitive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le Tribunal de céans tient pour établi qu’en sa qualité d’employeur occupant des salariés, le défendeur devait obligatoirement être affilié à une caisse de prévoyance professionnelle, ce qui du reste n’a jamais été contesté par ce dernier dès lors que la décision d’affiliation est entrée en force sans faire l’objet d’aucun recours. Il convient par ailleurs d’admettre que les décomptes de la Fondation portant sur sont exacts. En effet, il ressort de l’ensemble des pièces produites par la demanderesse que le défendeur est demeuré débiteur d’un montant de Fr. 182’091.-- correspondant aux cotisations des employés dues pour les années 1999 à 2002. En outre, la simple passivité du débiteur, celui-ci n’ayant réagi ni aux sommations de la Fondation, ni à celle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le défendeur sont par ailleurs prévus à l’art. 3 al. 2 de l’ordonnance sur les droits de l’institution supplétive en matière de prévoyance professionnelle précitée et à l’art. 7 ch. 3, 4 et 6 des conditions d’affiliation remises à l’employeur lors de la décision d’affiliation du 10 août 2001. Pour tous ces motifs, il y a lieu d’admettre la demande et de prononcer la mainlevée définitive de l’opposition au commandement de payer. L’art. 73 al. 2 LPP précise que les cantons doivent prévoir une procédure simple, rapide et, en principe, gratuite. L’art. 89H al. 1 de la loi sur la procédure administrative du 12 septembre 1985 (LPA ;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[RS 831.10] ; cf. actuellement art. 61 let. a de la loi fédérale sur la partie générale des assurances sociales [LPGA  - RS 830.1 ;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En l’espèce, il convient de déterminer si le défendeur a agi avec légèreté ou témérité, justifiant une exception au principe de la gratuité de la procédure. Au vu de l’attitude du défendeur avant le procès ainsi qu’au cours de la procédure judiciaire, la légèreté de son comportement doit être constatée. En effet, il a négligé de s’affilier à une institution de prévoyance, ce qui a amené la Fondation à l’affilier d’office conformément aux dispositions légales. Cela fait, il ne s’est pas acquitté des cotisations dues pour les années 1999 à 2002, forçant la demanderesse à déposer une requête en mainlevée. En outre, appelé à se déterminer par le Tribunal de céans, il n’a pas daigné répondre. Au vu de ces différents éléments, le Tribunal de céans est fondé, compte tenu de la jurisprudence précitée, à lui réclamer un émolument à titre de frais de procédure. Pour en fixer le montant, le Tribunal cantonal des assurances sociales statue dans les limites établies par règlement du Conseil d’Etat. Les frais de procédure qui peuvent être mis à la charge de la partie comprennent l’émolument d’arrêté et les débours (art. 1 du Règlement sur les frais, émoluments et indemnités en procédure administrative ; E 5 10.03) En règle générale, l’émolument d’arrêté n’excède pas 10'000 fr. (art. 2 al. 1 du règlement précité). Le Tribunal condamnera dès lors le défendeur à payer un émolument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