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A/633/2009 vom 11. Juni 2009</w:t>
      </w:r>
    </w:p>
    <w:p>
      <w:r>
        <w:t>GE Cour de justice, 2009-06-11, FR</w:t>
      </w:r>
    </w:p>
    <w:p>
      <w:r>
        <w:rPr>
          <w:b/>
        </w:rPr>
        <w:t xml:space="preserve">Quelle: </w:t>
      </w:r>
      <w:r>
        <w:t>https://mcp.opencaselaw.ch/entscheid/ge_gerichte_A_633_2009</w:t>
      </w:r>
    </w:p>
    <w:p>
      <w:r>
        <w:t>FR: GE_GERICHTE A/633/2009 du 11 juin 2009</w:t>
      </w:r>
    </w:p>
    <w:p>
      <w:r>
        <w:t>IT: GE_GERICHTE A/633/2009 del 11 giugno 2009</w:t>
      </w:r>
    </w:p>
    <w:p>
      <w:pPr>
        <w:pStyle w:val="Heading2"/>
      </w:pPr>
      <w:r>
        <w:t>Regeste</w:t>
      </w:r>
    </w:p>
    <w:p>
      <w:r>
        <w:t>Mainlevée. Réquisition de continuer la poursuite. Commination de faillite. Effet suspensif. | Une commination de faillite valablement établie avant l'octroi de l'effet suspensif par le Tribunal fédéral est paralysée dans ses effets aussi longtemps que le recours contre la décision de mainlevée bénéficie de cet effet. | LP.36; 88.2</w:t>
      </w:r>
    </w:p>
    <w:p>
      <w:pPr>
        <w:pStyle w:val="Heading2"/>
      </w:pPr>
      <w:r>
        <w:t>Erwägungen</w:t>
      </w:r>
    </w:p>
    <w:p>
      <w:r>
        <w:rPr>
          <w:b/>
        </w:rPr>
        <w:t>E. 1</w:t>
      </w:r>
    </w:p>
    <w:p>
      <w:r>
        <w:t>La présente plainte a été déposée en temps utile et dans les formes prescrites auprès de l’autorité compétente. Une commination de faillite constitue un acte sujet à plainte et le plaignant, en tant que poursuivi, a qualité pour agir par cette voie (art. 56R al. 3 LOJ ; art. 17 LP ; art. 10 al. 1 et 13 LaLP). Elle est donc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 Le Tribunal fédéral a, par ailleurs,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 2.b. En droit cantonal genevois, les jugements rendus par le Tribunal de première instance sur les demandes en mainlevée d'opposition provisoire ou définitive sont toujours rendus par voie de procédure sommaire et en dernier ressort (art. 20 al. 1 let. b et art. 23 LaLP) et l'appel n'a pas d'effet suspensif automatique (art. 356 al. 2 LPC). L'appel des jugements rendus en dernier ressort n'est recevable que dans les cas prévus à l'art. 292 LPC (art. 23A al. 2 LaLP). Cet appel extraordinaire se distingue de l'appel ordinaire sur les questions notamment de l'effet suspensif (art. 302 et 304 LPC) et de la force exécutoire (art. 465 let. b et c LPC). A teneur de l'art. 465 let. c LPC, tout jugement contradictoire rendu en dernier ressort par le tribunal acquiert force de chose jugée. Il est donc d'exécution immédiate, nonobstant un éventuel recours extraordinaire, un tel recours ne déployant pas d'effet suspensif ( Bertossa - Gaillard - Guyet - Schmidt , Commentaire de la loi de procédure civile genevoise, ad art. 292 n° 3 et ad art. 465 n° 3). 2.c. Le recours en matière civile est ouvert devant le Tribunal fédéral contre les jugements de mainlevée définitive ou provisoire (art. 72 al. 2 let a. LTF) et peut être interjeté pour violation du droit au sens des art. 95 et 96 LTF. Le recours n'a pas d'effet suspensif, sauf sur requête d'une partie (art. 103 al. 1 LTF). 3.a. Il est admis qu'une commination de faillite peut être notifiée nonobstant un recours pendant contre la décision de mainlevée, pour autant que le recours n'ait pas d'effet suspensif (ATF 101 III 40 consid. 2, JdT 1977 II 7 ; confirmé dans ATF 126 III 479 consid. 2a et b, JdT 2000 II 84). En l'espèce, la requête d'effet suspensif, qui assortissait le recours du plaignant au Tribunal fédéral contre l'arrêt de la Cour de justice prononçant la mainlevée, a été rejetée par ordonnance du 20 janvier 2009. Il s'ensuit que, tant au jour du dépôt de la réquisition de continuer la poursuite, le 22 janvier 2009, qu'à celui de la notification de la commination de faillite, le 13 février 2009, l'arrêt cantonal était exécutoire. Partant, c'est à bon droit que l'Office a donné suite à la réquisition de continuer la poursuite en notifiant une commination de faillite au plaignant. 3.b. Le 16 février 2009, le Tribunal fédéral a toutefois été saisi d'une nouvelle requête d'effet suspensif. Par ordonnance du 19 février 2009, il a prononcé que, jusqu'à décision sur ladite requête, aucune mesure d'exécution de la décision attaquée ne pourra être prise et, par ordonnance du 11 mars 2009, a accordé l'effet suspensif. La question se pose donc de savoir quel traitement appliquer à la commination de faillite notifiée avant les ordonnances précitées. 3.c. Dans un arrêt paru aux ATF 130 III 657 (JdT 2005 II 139), le Tribunal fédéral, statuant sur la validité d'une commination de faillite notifiée avant l'octroi par le juge de l'effet suspensif au recours formé contre la décision de mainlevée, a jugé que le traitement appliqué à une telle commination de faillite découlait du sens même de l'effet suspensif, à savoir d'empêcher que ne se produisent les effets d'une décision lorsque celle-ci risque d'être annulée. " Le poursuivi ne doit subir aucun désavantage lié à l'éventuelle caducité de la mainlevée. Si le recours contre la décision de mainlevée devait être admis, la commination de faillite - en tant que phase de continuation de la poursuite malgré l'opposition - n'aurait aucun effet (…). En d'autres termes, la commination de faillite valablement établie auparavant est paralysée dans ses effets aussi longtemps que le recours contre la décision de mainlevée bénéficie de l'effet suspensif prononcé par le juge " (consid. 2.2.2 et les réf. citées). Constatant que la commination de faillite avait, en l'espèce, été suspendue dans ses effets, le Tribunal fédéral a précisé qu'une annulation, respectivement une nouvelle notification de cet acte valablement obtenue par le poursuivant, n'était pas justifiée, ajoutant que lorsque le recours se révèle dénué de fondement, la décision de mainlevée subsiste, l'effet suspensif octroyé au recours tombe et la mainlevée devient exécutoire, avec la conséquence que la suspension des effets de la commination de faillite prend elle aussi fin (consid. 2.2.3).</w:t>
      </w:r>
    </w:p>
    <w:p>
      <w:r>
        <w:rPr>
          <w:b/>
        </w:rPr>
        <w:t>E. 4</w:t>
      </w:r>
    </w:p>
    <w:p>
      <w:r>
        <w:t>Les considérants qui précèdent s'appliquent à la présente cause. Il sied au demeurant de noter que, dans son ordonnance du 11 mars 2009, le Tribunal fédéral relève expressément que le poursuivi ne doit pas être astreint, " pour éviter les conséquences dommageables d'une faillite ", d'acquitter les montants qu'il conteste. La Commission de céans retient en conséquence que la commination de faillite querellée, dont les effets sont suspendus jusqu'au prononcé de l'arrêt fédéral, a été valablement notifiée et rejettera la plainte.</w:t>
      </w:r>
    </w:p>
    <w:p>
      <w:r>
        <w:rPr>
          <w:b/>
        </w:rPr>
        <w:t>E. 5</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23 février 2009 par M. P______ contre la commination de faillite qui lui a été notifiée le 13 février 2009 dans le cadre de la poursuite n° 07 xxxx26 L. Au fond : 1. La rejette. 2. Déboute les parties de toutes autres conclusions. Siégeant : Mme Ariane WEYENETH, présidente ; M. Didier BROSSET, juge assesseur, et M. Manuel BOLIVAR,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