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A/62/2023 vom 4. Juni 2024</w:t>
      </w:r>
    </w:p>
    <w:p>
      <w:r>
        <w:t>GE Cour de justice, 2024-06-04, FR</w:t>
      </w:r>
    </w:p>
    <w:p>
      <w:r>
        <w:rPr>
          <w:b/>
        </w:rPr>
        <w:t xml:space="preserve">Quelle: </w:t>
      </w:r>
      <w:r>
        <w:t>https://mcp.opencaselaw.ch/entscheid/ge_gerichte_A_62_2023</w:t>
      </w:r>
    </w:p>
    <w:p>
      <w:r>
        <w:t>FR: GE_GERICHTE A/62/2023 du 4 juin 2024</w:t>
      </w:r>
    </w:p>
    <w:p>
      <w:r>
        <w:t>IT: GE_GERICHTE A/62/2023 del 4 giugno 2024</w:t>
      </w:r>
    </w:p>
    <w:p>
      <w:pPr>
        <w:pStyle w:val="Heading2"/>
      </w:pPr>
      <w:r>
        <w:t>Erwägungen</w:t>
      </w:r>
    </w:p>
    <w:p>
      <w:r>
        <w:rPr>
          <w:b/>
        </w:rPr>
        <w:t>E. 2</w:t>
      </w:r>
    </w:p>
    <w:p>
      <w:r>
        <w:t>La recourante considère remplir les conditions d'une autorisation de séjour pour études.</w:t>
      </w:r>
    </w:p>
    <w:p>
      <w:r>
        <w:rPr>
          <w:b/>
        </w:rPr>
        <w:t>E. 2.1</w:t>
      </w:r>
    </w:p>
    <w:p>
      <w:r>
        <w:t>Selon l'art. 61 al. 1 LPA, le recours devant la chambre administrative peut être formé pour violation du droit, y compris l'excès et l'abus du pouvoir d'appréciation, ainsi que pour constatation inexacte des faits. La chambre administrative ne connaît pas de l'opportunité d'une décision prise en matière de police des étrangers lorsqu'il ne s'agit pas d'une mesure de contrainte (art. 61 al. 2 LPA ; art. 10 al. 2 a contrario de la loi d'application de la LEtr du 16 juin 1988 - LaLEtr - F 2 10).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la force de persuasion (art. 20 al. 1 LPA ; ATA/725/2023 du 4 juillet 2023 consid. 2.1).</w:t>
      </w:r>
    </w:p>
    <w:p>
      <w:r>
        <w:rPr>
          <w:b/>
        </w:rPr>
        <w:t>E. 2.2</w:t>
      </w:r>
    </w:p>
    <w:p>
      <w:r>
        <w:t>Le 1 er janvier 2019 est entrée en vigueur une modification de la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après le 1 er janvier 2019 sont régies par le nouveau droit.</w:t>
      </w:r>
    </w:p>
    <w:p>
      <w:r>
        <w:rPr>
          <w:b/>
        </w:rPr>
        <w:t>E. 2.3</w:t>
      </w:r>
    </w:p>
    <w:p>
      <w:r>
        <w:t>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w:t>
      </w:r>
    </w:p>
    <w:p>
      <w:r>
        <w:rPr>
          <w:b/>
        </w:rPr>
        <w:t>E. 2.4</w:t>
      </w:r>
    </w:p>
    <w:p>
      <w:r>
        <w:t>Aux termes de l'art. 27 al. 1 LEI, un étranger peut être admis en vue d'une formation ou d'un perfectionnement si la direction de l'établissement confirme qu'il peut suivre la formation ou le perfectionnement envisagés (let. a), s'il dispose d'un logement approprié (let. b), s'il dispose des moyens financiers nécessaires (let. c), et s'il a un niveau de formation et les qualifications personnelles requis pour suivre la formation ou le perfectionnement prévus (let. d). Ces conditions étant cumulatives, une autorisation de séjour pour l'accomplissement d'une formation ne saurait être délivrée que si l'étudiant étranger satisfait à chacune d'elles (arrêt du Tribunal administratif fédéral [ci-après : TAF] C 1359/2010 du 1er septembre 2010 consid. 5.3 ; ATA/40/2019 du 15 janvier 2019 consid. 6). L'art. 27 LEI est une disposition rédigée en la forme potestative (ou « Kann‑Vorschrift »). Ainsi, même dans l'hypothèse où toutes ces conditions sont réunies, l'étranger n'a pas droit à la délivrance d'une autorisation de séjour, à moins qu'il ne puisse se prévaloir d'une disposition particulière du droit fédéral ou d'un traité lui conférant un tel droit (ATF 135 II 1 consid. 1.1 et la jurisprudence citée ; arrêt du Tribunal fédéral 2C_167/2015 du 23 février 2015 consid. 3 ; arrêt du TAF F-7827/2016 du 15 novembre 2018 consid. 4.1 ; ATA/40/2019 précité consid. 6). Autrement dit, l'autorisation doit être refusée lorsque ces conditions ne sont pas remplies ; lorsqu'elles le sont, l'autorité n'en dispose pas moins d'un large pouvoir d'appréciation pour statuer sur la requête, dont elle est tenue de faire le meilleur exercice en respectant les droits procéduraux des parties (arrêts du TAF F‑6364/2018 du 17 mai 2019 consid. 8.1 ; C-7279/2014 du 6 mai 2015 consid. 7.1).</w:t>
      </w:r>
    </w:p>
    <w:p>
      <w:r>
        <w:rPr>
          <w:b/>
        </w:rPr>
        <w:t>E. 2.5</w:t>
      </w:r>
    </w:p>
    <w:p>
      <w:r>
        <w:t>À teneur de l'art. 23 al. 2 OASA, les qualifications personnelles – mentionnées à l'art. 27 al. 1 let. d LEI –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L'étranger doit également présenter un plan d'études personnel et préciser le but recherché ( ATA/725/2023 précité consid. 2.4 ; ATA/651/2017 du 13 juin 2017 consid. 6 ; SEM, directives « Domaine des étrangers » [ci-après : directives LEI], état au 1 er avril 2024, ch. 5.1.1). À la suite de la modification de l'art. 27 LEI intervenue avec effet au 1 er janvier 2011, l'absence d'assurance de départ de Suisse de l'intéressé au terme de sa formation ne constitue plus un motif justifiant à lui seul le refus de délivrance d'une autorisation de séjour pour études (arrêts du TAF C 4647/2011 du 16 novembre 2012 consid. 5.4 ; C-7924/2010 du 7 mars 2012 consid. 6.3.1). Néanmoins, cette exigence subsiste en vertu de l'art. 5 al. 2 LEI,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LEI et 23 al. 2 OASA (arrêts du TAF C-2291/2013 du 31 décembre 2013 consid. 6.2.1 ; C-4733/2011 du 25 janvier 2013 consid. 6.3).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 ATA/219/2017 du 21 février 2017 consid. 10).</w:t>
      </w:r>
    </w:p>
    <w:p>
      <w:r>
        <w:rPr>
          <w:b/>
        </w:rPr>
        <w:t>E. 2.6</w:t>
      </w:r>
    </w:p>
    <w:p>
      <w:r>
        <w:t>Compte tenu de l'encombrement des établissements (écoles, universités, etc.) et de la nécessité de sauvegarder la possibilité d'accueillir aussi largement que possible de nouveaux étudiants sur le territoire de la Confédération, il importe de faire preuve de rigueur dans l'examen des demandes, tant et si bien que la priorité sera donnée aux jeunes étudiants désireux d'acquérir une première formation en Suisse. Parmi les ressortissants étrangers déjà au bénéfice d'une première formation acquise dans leur pays d'origine, seront prioritaires ceux qui envisagent d'accomplir en Suisse un perfectionnement professionnel constituant un prolongement direct de leur formation de base (arrêts du TAF C-5015/2015 du 6 juin 2016 consid. 7.1 ; C‑5718/2013 du 10 avril 2014 consid. 7.2.3). La nécessité d'effectuer des études en Suisse ne constitue certes pas une des conditions posées à l'art. 27 LEI pour l'obtention d'une autorisation de séjour en vue d'une formation ou d'un perfectionnement. Cette question doit toutefois être examinée sous l'angle du large pouvoir d'appréciation conféré à l'autorité dans le cadre de l'art. 96 al. 1 LEI (arrêts du TAF F-6364/2018 précité consid. 8.2.2 ; C‑5436/2015 du 29 juin 2016 consid. 7.3).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œuvre pour empêcher que les séjours autorisés au motif d'une formation ou d'un perfectionnement ne soient exploités de manière abusive afin d'éluder des conditions d'admission plus sévères ( ATA/303/2014 précité consid. 7). L'expérience démontre que les étudiants étrangers admis à séjourner sur sol helvétique ne saisissent souvent pas l'aspect temporaire de leur séjour en Suisse et cherchent, une fois le but de leur séjour atteint, à s'établir et demeurer dans le pays. Confrontées de façon récurrente à ce phénomène et afin de prévenir les abus, les autorités sont tenues de faire preuve de rigueur dans ce domaine (arrêts du TAF C‑5497/2009 du 30 mars 2010 consid. 6.1 ; C-1794/2006 du 17 juillet 2009 consid. 5.2 ; C-4419/2007 du 28 avril 2009 consid. 5.2 ; ATA/303/2014 précité consid. 7).</w:t>
      </w:r>
    </w:p>
    <w:p>
      <w:r>
        <w:rPr>
          <w:b/>
        </w:rPr>
        <w:t>E. 2.7</w:t>
      </w:r>
    </w:p>
    <w:p>
      <w:r>
        <w:t>L’étranger doit prouver qu’il dispose des moyens financiers nécessaires à une formation ou à un perfectionnement (art. 27 al. 1 let. c LEI), en présentant notamment : a) une déclaration d’engagement ainsi qu’une attestation de revenu ou de fortune d’une personne solvable domiciliée en Suisse (art. 23 al. 1 let. a OASA) ; la confirmation d'une banque reconnue en Suisse permettant d'attester l'existence de valeurs patrimoniales suffisantes (let. b) ; ou une garantie ferme d’octroi de bourses ou de prêts de formation suffisants (let. c). Lorsqu'un proche de l'étranger n'est pas domicilié en Suisse, sa déclaration d'engagement ne répond pas au réquisit de l'art. 23 al. 1 let. a OASA (arrêt du TAF F-2579/2021 du 11 octobre 2022 consid. 6.2.2 et les références citées).</w:t>
      </w:r>
    </w:p>
    <w:p>
      <w:r>
        <w:rPr>
          <w:b/>
        </w:rPr>
        <w:t>E. 2.8</w:t>
      </w:r>
    </w:p>
    <w:p>
      <w:r>
        <w:t>En l'espèce, la recourante a bénéficié de l'aide sociale depuis avril 2020, et l'attestation de prise en charge de la sœur de la recourante a été émise par une personne non domiciliée en Suisse. Par ailleurs, aucune des hypothèses prévues aux let. b et c de l'art. 23 al. 1 OASA n'est remplie, si bien que c'est à juste titre que le TAPI a retenu que la recourante ne remplissait pas les conditions d'octroi d'une autorisation de séjour pour études. À titre superfétatoire, on doit noter que la condition des qualifications personnelles requises au sens de l'art. 27 al. 1 let. d cum</w:t>
      </w:r>
    </w:p>
    <w:p>
      <w:r>
        <w:rPr>
          <w:b/>
        </w:rPr>
        <w:t>E. 5</w:t>
      </w:r>
    </w:p>
    <w:p>
      <w:r>
        <w:t>al. 2 LEI n'apparaît pas non plus remplie au vu des déclarations contradictoires de la recourante au sujet de son départ de Suisse, en particulier lorsqu'elle a à deux reprises indiqué qu'elle souhaiterait faire sa vie en Suisse. 3. La recourante soutient qu'elle remplit aussi les conditions d'un cas d'extrême gravité. 3.1 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ch. 5.6). 3.2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3.3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3.4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3.5 En l'espèce, la recourante réside en Suisse depuis le 22 décembre 2018, soit cinq ans et demi, ce qui ne constitue pas une longue durée, d'autant plus que ce séjour a entièrement été effectué sans titre de séjour. L'intégration socio-professionnelle de la recourante ne peut être qualifiée de particulièrement réussie, dès lors qu'elle n'a jamais travaillé et qu'elle émarge depuis 2020 au budget de l'hospice. Ses allégations quant à l'aide que lui fournirait sa sœur ne sont aucunement étayées par pièces. En l'absence de toute insertion professionnelle, il ne saurait non plus être question d'une ascension professionnelle particulièrement remarquable, l'obtention d'un diplôme d'auxiliaire de santé ne pouvant être qualifié comme tel, ce d'autant plus qu'elle était à teneur de son curriculum vitae déjà titulaire d'un baccalauréat universitaire en droit au Brésil. La recourante est née au Brésil et y a passé toute son enfance, son adolescence et quelques années de sa vie d’adulte jusqu’à l’âge de 20 ans. Elle connaît les us et coutumes de son pays et en parle la langue. Elle ne soutient pas ne plus y avoir de famille. Dès lors, son pays ne peut lui être devenu étranger. Âgée de 26 ans et en bonne santé, elle pourra faire valoir en cas de retour la formation suivie en Suisse pour sa réintégration, notamment professionnelle et sociale, et ne devrait ainsi pas rencontrer de problèmes de réintégration professionnelle qui soient indépendants des difficultés connues par l'ensemble de la population au Brésil. S'agissant des risques qu'elle courrait dans sa ville natale du fait que son ex-fiancé y résiderait encore, outre que le Brésil est un vaste pays et que rien ne l'oblige à s'établir dans sa ville natale, elle n'établit aucunement la résidence brésilienne de son ex-fiancé ni les menaces qu'il lui aurait adressées et qui seraient par hypothèse encore actuelles. Sa situation ne permet dès lors pas de retenir que sa réintégration serait gravement compromise au sens de la jurisprudence. Au vu de ce qui précède, l’OCPM n’a pas violé la loi ni commis un abus de son pouvoir d’appréciation en refusant de préaviser favorablement auprès du SEM la demande d’autorisation de séjour pour cas d'extrême gravité présentée par le recourant. 3.6 Dès lors que l’OCPM a, à juste titre, refusé l’octroi d’une autorisation de séjour à la recourante, il devait prononcer son renvoi. En l’espèce, aucun motif ne permet de retenir que l’exécution du renvoi ne serait pas possible, licite ou ne pourrait raisonnablement être exigée. Comme relevé ci-dessus, les risques que courrait la recourante dans son pays d'origine ne sont nullement démontrés et ne peuvent être retenus. Entièrement mal fondé, le recours sera rejeté. 4. Vu l’issue du litige, un émolument de CHF 400.- sera mis à la charge de la recourante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