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A/62/2011 vom 28. Juli 2011</w:t>
      </w:r>
    </w:p>
    <w:p>
      <w:r>
        <w:t>GE Cour de justice, 2011-07-28, FR</w:t>
      </w:r>
    </w:p>
    <w:p>
      <w:r>
        <w:rPr>
          <w:b/>
        </w:rPr>
        <w:t xml:space="preserve">Quelle: </w:t>
      </w:r>
      <w:r>
        <w:t>https://mcp.opencaselaw.ch/entscheid/ge_gerichte_A_62_2011</w:t>
      </w:r>
    </w:p>
    <w:p>
      <w:r>
        <w:t>FR: GE_GERICHTE A/62/2011 du 28 juillet 2011</w:t>
      </w:r>
    </w:p>
    <w:p>
      <w:r>
        <w:t>IT: GE_GERICHTE A/62/2011 del 28 luglio 2011</w:t>
      </w:r>
    </w:p>
    <w:p>
      <w:pPr>
        <w:pStyle w:val="Heading2"/>
      </w:pPr>
      <w:r>
        <w:t>Erwägungen</w:t>
      </w:r>
    </w:p>
    <w:p>
      <w:r>
        <w:rPr>
          <w:b/>
        </w:rPr>
        <w:t>E. 9</w:t>
      </w:r>
    </w:p>
    <w:p>
      <w:r>
        <w:t>ème Chambre En la cause Monsieur Z__________, domicilié à Genève, comparant avec élection de domicile en l'étude de Maître BURKHARD Roland recourant contre SERVICE DES PRESTATIONS COMPLEMENTAIRES, sis route de Chêne 54, 1208 Genève intimé EN FAIT Par décisions du 15 avril 2010, le Service des prestations complémentaires (SPC) a donné suite, avec effet au 1 er mai 2010, à la demande de prestations de Z__________, né en 1948, rentier AI. Ces décisions intègrent, dans le calcul des revenus de l'intéressé, le revenu potentiel que son épouse, Z__________, née en 1957, pourrait réaliser. A la demande de l'Hospice général, qui a fait valoir que l'épouse de l'intéressé était en incapacité de travail depuis plusieurs années, le SPC a rendu des nouvelles décisions le 19 juillet 2010, prenant effet le 1 er juillet 2010. Celles-ci maintiennent le revenu hypothétique imputé à l'épouse de l'assuré. Ce dernier a contesté ces décisions. Il a fait valoir que son épouse était atteinte dans sa santé et n'était pas en mesure d'exercer une activité professionnelle. Selon le rapport du Dr L__________ remis au SPC, son épouse souffrait d'un trouble bipolaire, d'un épisode dépressif actuel moyen, d'un trouble de la personnalité à traits de dépendance et d'une dépendance à l'utilisation continue de sédatifs ou d'hypnotiques. Elle n'avait plus exercé d'activité lucrative depuis 2002. Par décision du 25 novembre 2010, le SPC a rejeté l'opposition et confirmé ses décisions du 19 juillet 2010. Par acte expédié le 11 janvier 2011 au greffe du Tribunal cantonal des assurances sociales (depuis le 1 er janvier 2011: la Chambre des assurances sociales de la Cour de justice), l'assuré recourt contre cette décision, dont il demande l'annulation. Il conclut, préalablement, à la mise à disposition du dossier pour consultation, à l'octroi d'un délai pour compléter ses écritures ainsi qu'à l'audition de témoins. Principalement, il sollicite que lui soient allouées les prestations auxquelles il a droit. Le SPC a conclu au rejet du recours. L'épouse de l'assurée est partie à une longue procédure dirigée contre l'assurance-invalidité. Par nouvelle décision, après instruction complémentaire ordonnée par le Tribunal cantonal des assurances sociales, l'AI a refusé, le 10 mars 2011, tout droit à ses prestations. Le recourant indique que son épouse a contesté cette décision. Il ressort de l'expertise du 17 septembre 2010, mise en œuvre par l'AI, que l'épouse de l'assuré a quitté le collège deux ans avant le baccalauréat et a obtenu un "brevet d'enseignement moyen" en Algérie. Elle a travaillé comme employée de bureau à l'aéroport d'Alger de 1978 à 1985, puis s'est installée en 1987 avec son mari à Genève. Elle a, ensuite, obtenu un diplôme de reconversion "secrétariat" délivré par l'IFAGE. Elle a travaillé de 1988 à 1990 comme employée de bureau, puis comme dame de compagnie. De 1991 à 1998, elle a vécu, avec son mari, au Maroc pour s'occuper de ses beaux-parents. En 1992, le couple a adopté une enfant. De retour en Suisse dès 1998, l'épouse n'a plus retrouvé de travail. En 2005, se sentant exclue de la relation de son mari avec leur fille, elle a rencontré des problèmes d'alcool et de jeu. Le couple semble s'être séparé une ou deux fois. La garde sur leur fille leur a été retirée en 2006; celle-ci est cependant retournée plus tard chez ses parents. En hiver 2009/2010, cette dernière a subi un grave accident de la circulation, dont elle est sortie indemne, mais lors duquel les autres occupants de la voiture ont été grièvement blessés ou sont décédés. La mère et la fille subissaient encore "un contrecoup psychologique important". Toujours selon l'expertise, le Dr M__________, psychiatre, avait préavisé en 2005 pour l'Office cantonal de l'emploi une prise en charge médico-psycho-sociale et retenu une inaptitude au placement. L'intéressée était régulièrement suivie depuis 2005 pour des difficultés d'ordre psychique. Des troubles dépressifs, une dépendance aux benzodiazépines et des difficultés de concentration étaient régulièrement mentionnés par les médecins qu'elle avait consultés. En 2009, un rapport du Centre de Psychologue Clinique avait posé le diagnostic de trouble bipolaire/épisode dépressif actuel moyen, de trouble de la personnalité à traits de dépendance. Au cours des examens pratiqués, l'experte a constaté un déficit attentionnel et exécutif, un empan verbal déficitaire, une difficulté à se soumettre à des contraintes d'horaire, une apparence négligée. Les résultats de test étant parfois contradictoires sans que ces contradictions puissent s'expliquer par de la fatigue ou le moment de la journée auquel les tests avaient été réalisés, l'experte a relevé la difficulté à tirer une conclusion sur le plan cognitif. Elle a cependant relevé qu'elle restait dubitative sur l'aptitude de l'assurée à se plier à des contraintes professionnelles. 8. A l'issue de l'échange d'écritures, les parties ont été informées que la cause a été gardée à juger. EN DROIT Conformément à l'art. 134 al. 1 let. a ch. 3 de la loi sur l'organisation judiciaire, du 26 septembre 2010 (LOJ; RS/F`GE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RS/GE J 7 15). Sa compétence pour juger du cas d’espèce est ainsi établie. Formé dans le délai et la forme prescrits, le recours est recevable (art. 38 al. 4 let. c, art. 60 et 61 let. b LPGA). Le litige porte sur la question de savoir s’il se justifie de prendre en compte dans le calcul des prestations complémentaires fédérales et cantonales un montant à titre de gain potentiel de l'épouse du recourant.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les ressources dont un ayant droit s’est dessaisi (let. j). Concernant le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b)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117 V 290 consid. 3a).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(ATFA np 8C_440/2008 , du 6 février 2009).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np P 2/99 du 9 décembre 1999). Il y a lieu d’examiner concrètement la situation du marché du travail (ATFA np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np P 2/06 du 18 août 2006, consid. 1.2).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np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137 III 102 consid. 4 et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La jurisprudence a ainsi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np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La Cour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 ATAS/10/2009 ; ATFA np 9C_150/2009 du 26 novembre 2009). En l'espèce, l'épouse du recourant est au bénéfice d'un "brevet d'enseignement moyen" et d'un diplôme de reconversion "secrétariat" délivré par l'IFAGE à Genève. Elle a exercé une activité d'employée de bureau pendant quelques années, puis de dame de compagnie, avant de se consacrer exclusivement, entre 1991 et 1998, à ses beaux-parents. Selon l'expertise AI, elle n'a plus retrouvé d'emploi à son retour en Suisse en 1998; son médecin traitant, le Dr L__________, mentionne l'année 2002 comme date du dernier emploi. Même en retenant cette date, il apparaît que l'épouse du recourant a ainsi été absente du marche du travail pendant plusieurs années. Par ailleurs, elle rencontre des problèmes de santé, d'ordre psychique. Si ceux-ci n'atteignent pas l'intensité requise pour bénéficier de prestations AI - comme l'a retenu l'assurance-invalidité -, il n'en demeure pas moins que l'épouse du recourant est atteinte dans sa santé. Le Dr M__________, psychiatre, a d'ailleurs retenu, en 2005, une inaptitude au placement, communiquée à l'Office cantonal de l'emploi. Il convient, enfin, de tenir compte de l'âge de l'épouse du recourant, à savoir 53 ans au moment où la décision querellée a été rendue. Au vu de l'ensemble de ces éléments, il ne peut être exigé de celle-ci qu'elle reprenne une activité lucrative. Son âge, son état de santé et l'éloignement depuis plusieurs années du marché du travail rendent illusoire toute chance de retrouver un emploi. Il n'y a donc pas lieu de lui imputer un gain potentiel. Le recours est ainsi admis et la cause renvoyée à l'intimé afin qu'il procède à nouveau au calcul du droit aux prestations, sans imputer de gain hypothétique à l'épouse du recourant. L'issue du litige rend sans objet les conclusions préalables du recourant. 4. Le recourant obtenant gain de cause, une indemnité de 1'500 fr. lui sera accordée à titre de participation à ses frais et dépens (art. 61 let. g LPGA). Pour le surplus, la procédure est gratuite (art. 61 let. a LPGA). PAR CES MOTIFS, LA CHAMBRE DES ASSURANCES SOCIALES : Statuant A la forme : Déclare le recours recevable. Au fond : L'admet et annule la décision du 25 novembre 2010. Renvoie la cause à l'intimé afin qu'il procède à nouveau au calcul du droit aux prestations du recourant au sens des considérants. Condamne l'intimé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