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A/629/2023 vom 20. September 2023</w:t>
      </w:r>
    </w:p>
    <w:p>
      <w:r>
        <w:t>GE Cour de justice, 2023-09-20, FR</w:t>
      </w:r>
    </w:p>
    <w:p>
      <w:r>
        <w:rPr>
          <w:b/>
        </w:rPr>
        <w:t xml:space="preserve">Quelle: </w:t>
      </w:r>
      <w:r>
        <w:t>https://mcp.opencaselaw.ch/entscheid/ge_gerichte_A_629_2023</w:t>
      </w:r>
    </w:p>
    <w:p>
      <w:r>
        <w:t>FR: GE_GERICHTE A/629/2023 du 20 septembre 2023</w:t>
      </w:r>
    </w:p>
    <w:p>
      <w:r>
        <w:t>IT: GE_GERICHTE A/629/2023 del 20 settembre 2023</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écrite.![endif]&gt;![if&gt; En l’occurrence, l’art. 33 des CGA pour les assurances-maladie complémentaires prévoit que pour toutes les actions au sujet du contrat d’assurance, sont compétents au choix soit les tribunaux du domicile suisse des personnes assurées ou des ayants droit, soit ceux du siège de l’assureur ou du lieu de travail suisse pour l'assuré domicilié à l'étranger. Le demandeur étant domicilié à l'étranger, mais travaillant au moment des faits dans le canton de Genève, la chambre de céans est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LOJ).![endif]&gt;![if&gt;</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(ATF 141 III 569 , 575 consid. 2.3 et les références citées).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5</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3.1).![endif]&gt;![if&gt;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Selon la jurisprudence la plus récente, le principe général de l'art. 8 CC s'applique aussi dans le domaine du contrat d'assurance : l'ayant droit est tenu de prouver les faits relatifs à la justification de ses prétentions (cf art. 39 LCA), à savoir l'existence d'un contrat d'assurance, la survenance du cas d'assurance et l'étendue de ses prétentions. Il incombe à l'assureur de prouver les faits qui l'autorisent à réduire ou à refuser la prestation contractuelle convenue ou qui rendent le contrat d'assurance non contraignant à l'égard de l'ayant droit. Le degré de preuve ordinaire s'applique à l'incapacité de travail alléguée en lien avec la survenance du cas d'assurance (ATF 148 III 105 , 107-108 consid. 3.3.1).</w:t>
      </w:r>
    </w:p>
    <w:p>
      <w:r>
        <w:rPr>
          <w:b/>
        </w:rPr>
        <w:t>E. 6</w:t>
      </w:r>
    </w:p>
    <w:p>
      <w:r>
        <w:t>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2.1.1).![endif]&gt;![if&gt;</w:t>
      </w:r>
    </w:p>
    <w:p>
      <w:r>
        <w:rPr>
          <w:b/>
        </w:rPr>
        <w:t>E. 7</w:t>
      </w:r>
    </w:p>
    <w:p>
      <w:r>
        <w:t>Dans la situation d'espèce, le fardeau de la preuve incombe au demandeur. La présente procédure porte sur d'éventuelles indemnités journalières maladie pour la période du 18 au 31 août 2022.![endif]&gt;![if&gt;</w:t>
      </w:r>
    </w:p>
    <w:p>
      <w:r>
        <w:rPr>
          <w:b/>
        </w:rPr>
        <w:t>E. 7.1</w:t>
      </w:r>
    </w:p>
    <w:p>
      <w:r>
        <w:t>Lors de l'audience du 11 juillet 2023, les prétentions du demandeur ont été chiffrées à CHF 1'795.10. Il n'y a pas de litige sur le mode de calcul des indemnités.![endif]&gt;![if&gt; La défenderesse réclame pour sa part, à titre reconventionnel, un montant de CHF 300.-.</w:t>
      </w:r>
    </w:p>
    <w:p>
      <w:r>
        <w:rPr>
          <w:b/>
        </w:rPr>
        <w:t>E. 7.2</w:t>
      </w:r>
    </w:p>
    <w:p>
      <w:r>
        <w:t>La question à résoudre ici est de savoir si l'assuré a suffisamment collaboré avec l'assureur pour avoir droit (ou non) aux indemnités journalières. L'art. 18, ch. 2 et l'art. 26 CGA, présentés ci-dessus, imposent en effet un devoir de collaboration de l'assuré. Le demandeur n'apporte pas la preuve de sa collaboration suffisante dans la procédure d'octroi de prestations. Bien au contraire, la défenderesse a apporté la contre-preuve que la collaboration du demandeur était insuffisante.![endif]&gt;![if&gt; Il résulte des déclarations du demandeur lui-même – y compris lors de sa plaidoirie finale orale – que ce dernier n'a, pour l'essentiel, pas répondu aux questions de la Dre M______, respectivement seulement par des phrases telles que « je ne vous dirai rien », « je ne sais pas », « oui, oui ». Le demandeur semble considérer que sa simple présence physique à l'entretien, ainsi que la politesse élémentaire (salutations, identification), suffisent à réaliser la condition de la collaboration suffisante pour déterminer son état de santé. Le litige opposant le demandeur à son assurance porte en effet sur des indemnités journalières pour combler une absence due à des raisons médicales. La simple présence à l'entretien chez la Dre M______ ne suffit pas pour déduire une collaboration suffisante. La témoin M______ a expliqué de manière convaincante à la chambre de céans – et le demandeur ne l'a pas contesté – que la rédaction d'un rapport d'examen nécessitait de poser des questions sur la vie personnelle, familiale et professionnelle du demandeur, mais que les réponses obtenues étaient matériellement insuffisantes, conduisant à l'impossibilité de rédiger un rapport autre qu'une mention d'absence de collaboration effective et concrète. Le demandeur, sans formation médicale, souhaitait d'ailleurs lui-même évaluer l'utilité des questions posées par la Dre M______, et choisissait soit d'y répondre par une monosyllabe (« oui »), ou par quelques mots (formation de conducteur de car, pompier) seulement. S'il est admis qu'il a expliqué des difficultés professionnelles et des insomnies, le demandeur n'a pas fourni suffisamment d'éléments à la Dre M______ pour les contextualiser et les expliquer et, a fortiori, déterminer s'ils sont constitutifs d'un motif justifié d'absence maladie. Une attitude aussi peu collaborante d'un assuré est assez rare, comme l'a aussi admis la Dre M______. Quoi qu'il en soit, même si – dans l'hypothèse inverse, souhaitée par le demandeur – il y avait beaucoup d'assurés ne participant pas aux examens ou ne répondant pas aux questions, cela ne dispenserait pas le demandeur de collaborer activement à l'établissement de son état de santé. S'il est certes possible de comprendre les inquiétudes du demandeur liée à la grossesse de son épouse, aux examens à effectuer auprès de D______ et aux éventuelles malformations du fœtus, cet élément n'explique pas l'absence de collaboration lors de l'entretien avec la Dre M______. La chambre de céans considère donc que la collaboration du demandeur était insuffisante au sens des conditions générales d'assurance, ce qui justifiait la position de l'assurance de considérer que le motif de maladie ouvrant le droit aux prestations n'était pas donné après l'examen par la Dre M______. Par voie de conséquence, dès lors que le motif de maladie n'est pas retenu, il n'y avait pas de droit aux prestations, ce qui implique le rejet des prétentions en paiement. Les prétentions en paiement du demandeur seront donc rejetées.</w:t>
      </w:r>
    </w:p>
    <w:p>
      <w:r>
        <w:rPr>
          <w:b/>
        </w:rPr>
        <w:t>E. 7.3</w:t>
      </w:r>
    </w:p>
    <w:p>
      <w:r>
        <w:t>A titre subsidiaire, en ce qui concerne le motif d'absence maladie, il ressort des déclarations du demandeur que ce dernier, en rentrant du travail début juillet 2022, s'est arrêté chez le Dr G______, qui n'était pas son médecin traitant, mais qui l'avait déjà vu précédemment, a expliqué « l'histoire qui [le] tourmentait » et a été mis en arrêt de travail pour une durée d'un mois ; le document manuscrit établi par le Dr G______ est au demeurant difficile à lire. Le renouvellement du certificat médical a été effectué par son médecin traitant, le Dr L______. Le demandeur n'est pas retourné chez son médecin avant sa reprise de travail en septembre 2022, car il considérait qu'il pouvait recommencer à travailler. Le demandeur semble donc procéder à une auto-évaluation de sa situation de santé, qu'il s'agisse de son arrêt de travail, de sa reprise de travail ou aux questions pertinentes pour une expertise.![endif]&gt;![if&gt; La chambre de céans constate aussi que le demandeur, outre la production du document illisible du Dr G______ et du certificat standard du Dr L______, n'a fourni aucune preuve du fait que son état de santé l'empêche de travailler. Le demandeur a certes expliqué qu'il se trouvait dans une période de grande anxiété et de stress pour des raisons privées et professionnelles. Des inquiétudes liées à son activité professionnelle ou à l'état de santé de son futur enfant peuvent certes conduire à un état de grande anxiété, à de l'insomnie ou d'autres symptômes : elles n'impliquent cependant pas nécessairement un arrêt de travail de moyenne durée. La chambre de céans retiendra ainsi à titre subsidiaire que le motif de maladie justifiant l'absence au travail pour la période du 18 août 2022 au 31 août 2022 n'est pas suffisamment allégué, et encore moins prouvé. La circonstance que le demandeur agisse en personne ne change rien au fait qu'il n'y a pas eu d'allégué d'explications matériellement suffisantes, y compris sous l'angle de la chronologie postérieure au 18 août 2022, pour envisager de compléter l'état de fait sur les circonstances de l'absence du demandeur au travail.</w:t>
      </w:r>
    </w:p>
    <w:p>
      <w:r>
        <w:rPr>
          <w:b/>
        </w:rPr>
        <w:t>E. 8</w:t>
      </w:r>
    </w:p>
    <w:p>
      <w:r>
        <w:t>A titre reconventionnel, la défenderesse fait valoir le remboursement des CHF 300.- de l'examen effectué par la Dre M______.![endif]&gt;![if&gt;</w:t>
      </w:r>
    </w:p>
    <w:p>
      <w:r>
        <w:rPr>
          <w:b/>
        </w:rPr>
        <w:t>E. 8.1</w:t>
      </w:r>
    </w:p>
    <w:p>
      <w:r>
        <w:t>Selon l'art. 18, al. 2, lettre c CGA, les prestations peuvent être réduites ou refusées temporairement ou définitivement : c) si l'assuré refuse de collaborer aux mesures d'instruction (p. ex. se faire examiner par un médecin mandaté par l'assureur) ou ne se présente pas à une convocation ordonnée par l'assureur sans motif valable. Dans ce cas, l'assureur se réserve en outre le droit de demander le remboursement de prestations déjà avancées et de facturer à l'assuré les frais relatifs à la convocation manquée.![endif]&gt;![if&gt;</w:t>
      </w:r>
    </w:p>
    <w:p>
      <w:r>
        <w:rPr>
          <w:b/>
        </w:rPr>
        <w:t>E. 8.2</w:t>
      </w:r>
    </w:p>
    <w:p>
      <w:r>
        <w:t>En l'espèce, il résulte du considérant précédent que la collaboration du demandeur était insuffisante, ce qui implique le rejet de ses prétentions en prestations. L'assureur a spécifiquement réclamé, déjà avant le début de la procédure, le remboursement de la consultation facturée par la Dre M______. ![endif]&gt;![if&gt;</w:t>
      </w:r>
    </w:p>
    <w:p>
      <w:r>
        <w:rPr>
          <w:b/>
        </w:rPr>
        <w:t>E. 8.3</w:t>
      </w:r>
    </w:p>
    <w:p>
      <w:r>
        <w:t>Il est incontesté, sur le principe, que la Dre M______, en tant que médecin indépendante a droit à une indemnité pour son examen du 18 août 2022 du demandeur ; la Dre M______ a également expliqué, sans être contredite, avoir bloqué trois heures de son temps pour préparer et effectuer l'examen du demandeur. Sa facture de CHF 300.- correspondant à une activité d'une heure est donc parfaitement justifiée ; la chambre de céans considère en effet que, même si trois heures avaient été réservées et étaient libres de rendez-vous, le reste du temps pouvait être – en application implicite du principe juridique de la réduction du dommage (art. 44 CO) – affecté à d'autres tâches par la témoin, que ce soit pour rédiger d'autres rapports ou préparer d'autres dossiers. Les honoraires de CHF 300.- sont donc admis tant sur le principe, que sur la quotité.![endif]&gt;![if&gt;</w:t>
      </w:r>
    </w:p>
    <w:p>
      <w:r>
        <w:rPr>
          <w:b/>
        </w:rPr>
        <w:t>E. 8.4</w:t>
      </w:r>
    </w:p>
    <w:p>
      <w:r>
        <w:t>Il convient de déterminer qui est le débiteur final des CHF 300.- dus à la Dre M______, à savoir l'assuré ou l'assureur. C'est l'assureur qui a requis un examen de l'assuré par la témoin M______, car il avait des doutes sur les prestations à verser à son assuré. Cela étant, c'est l'assuré qui a conduit à l'échec de l'examen, vu son absence de collaboration. Il ressort en effet tant des notes personnelles de la Dre M______ que de son audition par la chambre de céans et même des déclarations du demandeur que la collaboration de ce dernier a été très partielle et sélective, causant l'impossibilité scientifique pour la Dre M______ de rédiger un rapport détaillé. La responsabilité contractuelle (art. 97 CO) de l'assuré est engagée, dès lors qu'il y a un dommage (CHF 300.-), un comportement contraire au contrat (absence de collaboration), un lien de causalité naturelle et adéquate et enfin une faute (présumée). C'est donc à bon droit que la défenderesse réclame reconventionnellement au demandeur le remboursement des CHF 300.- de la consultation facturée par la Dre M______.![endif]&gt;![if&gt;</w:t>
      </w:r>
    </w:p>
    <w:p>
      <w:r>
        <w:rPr>
          <w:b/>
        </w:rPr>
        <w:t>E. 8.5</w:t>
      </w:r>
    </w:p>
    <w:p>
      <w:r>
        <w:t>Dans sa réponse et demande reconventionnelle du 24 avril 2023, la défenderesse réclame des intérêts (non chiffrés) dès cette date. Dès lors que l'écriture du 24 avril 2023 a été adressée au greffe de la chambre de céans, n'a été transmise par le greffe au demandeur que le 26 avril 2023 et que ce dernier n'a pu en avoir connaissance qu'à partir du 27 avril 2023 au plus tôt, c'est donc la date du 27 avril 2023 qui sera retenue comme point de départ des intérêts. Le taux des intérêts n'étant pas chiffré, c'est le taux légal de 5% (art. 104, al. 1 CO) qui sera retenu.![endif]&gt;![if&gt;</w:t>
      </w:r>
    </w:p>
    <w:p>
      <w:r>
        <w:rPr>
          <w:b/>
        </w:rPr>
        <w:t>E. 8.6</w:t>
      </w:r>
    </w:p>
    <w:p>
      <w:r>
        <w:t>Le demandeur sera donc condamné à verser CHF 300.- + intérêts à 5% dès le 27 avril 2023 à la défenderesse.![endif]&gt;![if&gt;</w:t>
      </w:r>
    </w:p>
    <w:p>
      <w:r>
        <w:rPr>
          <w:b/>
        </w:rPr>
        <w:t>E. 9</w:t>
      </w:r>
    </w:p>
    <w:p>
      <w:r>
        <w:t>Les cantons fixent le tarif des frais (art. 96 CPC), qui comprend les frais judiciaires (art. 95 al. 1 let. a CPC) et les dépens (art. 95 al. 1 let. b CPC). Les frais judiciaires comprennent notamment les frais d'administration des preuves (art. 95 al. 2 lettre c CPC).![endif]&gt;![if&gt; 9.1.1 En principe, il n'est pas perçu de frais judiciaires dans la procédure au fond pour les litiges portant sur des assurances complémentaires à l'assurance-maladie sociale au sens de la loi fédérale du 18 mars 1994 sur l'assurance-maladie (art. 114 let. e CPC). ![endif]&gt;![if&gt; 9.1.2 Cela étant, les frais judiciaires peuvent, même dans les procédures gratuites, être mis à la charge de la partie qui a procédé de façon téméraire ou de mauvaise foi (art. 115 CPC). Selon la doctrine, la jurisprudence relative l'ancien art. 343 al. 3 CO peut être transposée à l'art. 115 CPC (Denis TAPPY, Art. 115, in : Commentaire romand CPC, 2 ème éd., Helbing Lichtenhahn, Bâle 2019, p. 535, §3 ad art. 115 CPC). Dans un arrêt du 23 mai 2005 ( 4C.91/2005 , consid. 3.2, aussi cité par JENNY, Art. 115, in : Zürcher Kommentar ZPO , 3 ème éd., Schulthess, Zurich 2016, p. 958, §9 ad art. 115 CPC), le Tribunal fédéral a expliqué que « dès lors que la Cour d'appel, au terme de la procédure probatoire, était arrivée à la conclusion que les allégations de la demanderesse ne reposaient sur aucun fondement objectif, elle pouvait qualifier le comportement procédural de cette partie de téméraire sans violer le droit fédéral ».![endif]&gt;![if&gt; Il faut que la partie soit consciente que son action est dénuée de chances de succès suffisantes (ATF 128 V 323 , 324 consid. 1b ; Patricia DIETSCHY-MARTENET, Art. 115, in : Petit commentaire CPC , Helbing Lichtenhahn, Bâle 2021, p. 595, §7 ad art. 115 CPC). La doctrine explique encore qu'il ne faut pas confondre l'action téméraire de l'art. 115 avec l'absence de chances de succès d'une procédure. Agit de manière téméraire celui qui persiste dans la procédure, bien qu'il connaisse l'absence de chances de succès (Hans SCHMID / Ingrid JENT-SOERENSEN, Art. 115, in : Kurzkommentar ZPO , 3 ème éd., Helbing Lichtenhahn, Bâle 2021, p. 710, §1 ad art. 115 CPC), 9.1.3 Les litiges d'assurances complémentaires sont en principe, selon le choix clair du législateur fédéral, gratuits, afin de faciliter l'accès à la justice et d'éviter toute barrière au début d'une procédure. Immédiatement après la disposition sur la gratuité (art. 114 CPC), le législateur fédéral a cependant précisé (art. 115 CPC) que les frais judiciaires pouvaient être mis à charge de la partie agissant de façon téméraire ou de mauvaise foi ; cela signifie que des exceptions au principe de la gratuité sont possibles et que cette dernière ne s'applique pas de manière absolue (voir aussi Thomas SUTTER-SOMM, Schweizerisches Zivilprozessrecht , 3 ème éd., Schulthess, Zurich 2017, p. 177, §669 ; Adrian STAEHELIN / Daniel STAEHELIN / Pascal GROLIMUND, Zivilprozessrecht , 3 ème éd., Zurich 2019, p. 242, §16.10). Le principe général de la mise à charge des parties des frais judiciaires vise à faire participer la partie succombante à une partie des coûts de la justice.![endif]&gt;![if&gt; 9.1.4 En l'espèce, la présente procédure a impliqué des frais d'administration des preuves, soit l'indemnité de CHF 375.- versée à la témoin M______.![endif]&gt;![if&gt; 9.1.5 Le demandeur avait parfaitement conscience de son absence de collaboration lors de l'entretien avec la Dre M______ du 18 août 2022. Il a néanmoins déposé une demande en justice le 13/22 février 2023. Au cours de la présente procédure, les notes personnelles de la Dre M______ ont été transmises au demandeur par pli du 22 août 2023. Il a ensuite assisté, le 6 septembre 2023, à l'audition de la Dre M______ qui a confirmé que ses réponses étaient insuffisantes pour établir un rapport. A la suite de cette audition, il a néanmoins persisté dans sa demande et ses conclusions. Dans sa plaidoirie orale, il a même expressément admis avoir peu collaboré.![endif]&gt;![if&gt; 9.1.6 La chambre de céans considère que le maintien de la demande en justice par le demandeur après l'instruction du dossier, la production des notes personnelles et l'audition de la Dre M______ était téméraire, ce qui permet d'imputer au demandeur une partie des frais judiciaires résultant de cette procédure. En application du principe de proportionnalité, et pour tenir compte du fait que la gratuité est en principe la règle, une partie réduite des frais de justice – à savoir un montant forfaitaire de CHF 200.- – sera mis à charge du demandeur. Le solde des frais judiciaires reste à charge de l'Etat de Genève.![endif]&gt;![if&gt; En tant que de besoin, la chambre de céans précise encore que ce n'est pas le dépôt de la demande en justice en tant que tel qui est considéré comme téméraire, car les conditions de l'application de l'art. 115 CPC sont strictes. En revanche, c'est la persistance à la fin de la procédure, malgré le double résultat de l'administration des preuves (remise des documents, audition de la témoin), à revendiquer des prétentions infondées qui implique une participation partielle aux frais de la procédure. 9.1.7 Un montant de CHF 200.- de participation aux frais judiciaires est mis à charge du demandeur.![endif]&gt;![if&gt;</w:t>
      </w:r>
    </w:p>
    <w:p>
      <w:r>
        <w:rPr>
          <w:b/>
        </w:rPr>
        <w:t>E. 9.2</w:t>
      </w:r>
    </w:p>
    <w:p>
      <w:r>
        <w:t>Aucune partie n'étant représentée par un conseil, la question des dépens ne se pose pas (art. 106 al. 1 CPC ; art. 20 à 26 de la loi d'application du code civil suisse et d’autres lois fédérales en matière civile du 11 octobre 2012 [LaCC - E 1 05] ; art. 84 et 85 du RTFMC). De plus, l'art. 115 CPC ne s'applique pas aux dépens (DIETSCHY-MARTENET, Petit commentaire CPC 2021, p. 594, §3 ad art. 115 ; TAPPY, Commentaire romand 2019, p. 536, §9 ad art. 115).![endif]&gt;![if&gt; PAR CES MOTIFS, LA CHAMBRE DES ASSURANCES SOCIALES : Statuant SUR DEMANDE PRINCIPALE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