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A/629/2012 vom 4. September 2012</w:t>
      </w:r>
    </w:p>
    <w:p>
      <w:r>
        <w:t>GE Cour de justice, 2012-09-04, FR</w:t>
      </w:r>
    </w:p>
    <w:p>
      <w:r>
        <w:rPr>
          <w:b/>
        </w:rPr>
        <w:t xml:space="preserve">Quelle: </w:t>
      </w:r>
      <w:r>
        <w:t>https://mcp.opencaselaw.ch/entscheid/ge_gerichte_A_629_2012</w:t>
      </w:r>
    </w:p>
    <w:p>
      <w:r>
        <w:t>FR: GE_GERICHTE A/629/2012 du 4 septembre 2012</w:t>
      </w:r>
    </w:p>
    <w:p>
      <w:r>
        <w:t>IT: GE_GERICHTE A/629/2012 del 4 settembre 2012</w:t>
      </w:r>
    </w:p>
    <w:p>
      <w:pPr>
        <w:pStyle w:val="Heading2"/>
      </w:pPr>
      <w:r>
        <w:t>Erwägungen</w:t>
      </w:r>
    </w:p>
    <w:p>
      <w:r>
        <w:rPr>
          <w:b/>
        </w:rPr>
        <w:t>E. 1</w:t>
      </w:r>
    </w:p>
    <w:p>
      <w:r>
        <w:t>Le 14 octobre 2008, B______ S.A. et C______ S.A., composant la société A______ (ci-après : A______) ont obtenu du département des constructions et des technologies de l’information, devenu depuis lors le département de l’urbanisme (ci-après : le département) une autorisation de construire un immeuble de logements à Versoix.</w:t>
      </w:r>
    </w:p>
    <w:p>
      <w:r>
        <w:rPr>
          <w:b/>
        </w:rPr>
        <w:t>E. 2</w:t>
      </w:r>
    </w:p>
    <w:p>
      <w:r>
        <w:t>La commission cantonale de recours en matière administrative (ci-après : la commission), devenue depuis le 1 er janvier 2011 le Tribunal administratif de première instance (ci-après : TAPI), a été saisie de trois recours séparés, émanant de voisins : Monsieur M______ ; Messieurs E______, F______, U______, V______ et R______ (ci-après : les copropriétaires) ; Madame et Monsieur S______ (ci-après : les époux S______), ainsi que Madame W______.</w:t>
      </w:r>
    </w:p>
    <w:p>
      <w:r>
        <w:rPr>
          <w:b/>
        </w:rPr>
        <w:t>E. 3</w:t>
      </w:r>
    </w:p>
    <w:p>
      <w:r>
        <w:t>Par décision du 1 er décembre 2009 ( DICCR/25/2009 ), la commission a déclaré irrecevables les recours formés par M. M______ et par les époux S______ et Mme W______. Non contestée par M. M______, cette décision a fait l’objet d’un recours au Tribunal administratif formé par les époux S______ et Mme W______, admis par arrêt du 31 août 2010 ( ATA/612/2010 ). Le recours que les précités avaient formé devant la commission contre l’autorisation de construire était recevable.</w:t>
      </w:r>
    </w:p>
    <w:p>
      <w:r>
        <w:rPr>
          <w:b/>
        </w:rPr>
        <w:t>E. 4</w:t>
      </w:r>
    </w:p>
    <w:p>
      <w:r>
        <w:t>Le TAPI a admis le recours par jugement du 28 janvier 2011 ( DCCR/136/2011 ). L’autorisation litigieuse était annulée.</w:t>
      </w:r>
    </w:p>
    <w:p>
      <w:r>
        <w:rPr>
          <w:b/>
        </w:rPr>
        <w:t>E. 5</w:t>
      </w:r>
    </w:p>
    <w:p>
      <w:r>
        <w:t>Le 11 mars 2011, A______ a saisi la chambre administrative de la Cour de justice (ci-après : chambre administrative) d’un recours contre le jugement précité.</w:t>
      </w:r>
    </w:p>
    <w:p>
      <w:r>
        <w:rPr>
          <w:b/>
        </w:rPr>
        <w:t>E. 6</w:t>
      </w:r>
    </w:p>
    <w:p>
      <w:r>
        <w:t>Les copropriétaires ont conclu au rejet du recours le 20 avril 2011. Les époux S______ et Mme W______ en ont fait de même, le 21 avril 2011.</w:t>
      </w:r>
    </w:p>
    <w:p>
      <w:r>
        <w:rPr>
          <w:b/>
        </w:rPr>
        <w:t>E. 7</w:t>
      </w:r>
    </w:p>
    <w:p>
      <w:r>
        <w:t>Par arrêt du 30 août 2011, la chambre administrative a rejeté le recours ( ATA/453/2011 ). Le considérant 9 en droit indique notamment : « Un émolument de CHF 2'000.- sera mis à la charge de B______ S.A. et C______ S.A., prises conjointement et solidairement. Une indemnité de CHF 4'000.- sera allouée à MM. F______, U______, E______, R______ et V______ ainsi qu’aux époux S______ et à Mme W______, à charge des recourantes, prise conjointement et solidairement, (art. 87 de la loi sur la procédure administrative du 12 septembre 1985 - LPA - E 5 10) ». Les deuxième et troisième paragraphes du dispositif, au fond, avait la teneur suivante : « met un émolument de CHF 2'000.- à la charge de B______ S.A. et C______ S.A. prises conjointement et solidairement. alloue à Messieurs F______, U______, E______, R______ et V______, ainsi qu’aux époux S______ et à Madame W______, une indemnité de procédure de CHF 4'000.-, à charge des recourantes prises conjointement et solidairement ».</w:t>
      </w:r>
    </w:p>
    <w:p>
      <w:r>
        <w:rPr>
          <w:b/>
        </w:rPr>
        <w:t>E. 8</w:t>
      </w:r>
    </w:p>
    <w:p>
      <w:r>
        <w:t>Le 11 janvier 2012, le Tribunal fédéral a rejeté le recours déposé par A______ contre cet arrêt (arrêt du Tribunal fédéral 1C_427/2011 ).</w:t>
      </w:r>
    </w:p>
    <w:p>
      <w:r>
        <w:rPr>
          <w:b/>
        </w:rPr>
        <w:t>E. 9</w:t>
      </w:r>
    </w:p>
    <w:p>
      <w:r>
        <w:t>Par courrier du 22 février 2012, les époux S______ et Mme W______ ont adressé à la chambre administrative une demande en interprétation. La lecture de l’arrêt les amenait à considérer qu’une indemnité de procédure de CHF 4'000.- avait été mise à charge des recourantes en faveur des copropriétaires, et une autre, du même montant, en leur faveur. Le conseil de A______ soutenait en revanche que l’indemnité de CHF 4'000.- devait être partagée entre les copropriétaires d’une part et les époux S______ et Mme W______ d’autre part, soit CHF 2’000.- pour chaque groupe.</w:t>
      </w:r>
    </w:p>
    <w:p>
      <w:r>
        <w:rPr>
          <w:b/>
        </w:rPr>
        <w:t>E. 10</w:t>
      </w:r>
    </w:p>
    <w:p>
      <w:r>
        <w:t>Le 28 février 2012, le conseil des copropriétaires a indiqué partager le point de vue des époux S______ et de Mme W______.</w:t>
      </w:r>
    </w:p>
    <w:p>
      <w:r>
        <w:rPr>
          <w:b/>
        </w:rPr>
        <w:t>E. 11</w:t>
      </w:r>
    </w:p>
    <w:p>
      <w:r>
        <w:t>Le 28 mars 2012, le département s’en est rapporté à justice.</w:t>
      </w:r>
    </w:p>
    <w:p>
      <w:r>
        <w:rPr>
          <w:b/>
        </w:rPr>
        <w:t>E. 12</w:t>
      </w:r>
    </w:p>
    <w:p>
      <w:r>
        <w:t>Le 10 avril 2012, A______ s’est déterminée. La thèse des demandeurs, selon laquelle une indemnité de CHF 4'000.- devait être versée aux copropriétaires et une autre de CHF 4'000.- aux époux S______ et à Mme W______ n’était pas conforme à l’arrêt rendu. Le seul usage des termes « ainsi qu’à » ne permettait pas de soutenir la thèse inverse. Une indemnisation totale de CHF 8'000.-, proche du maximum autorisé de CHF 10'000.-, serait exceptionnellement élevée et ne serait pas en rapport avec la nature de l’affaire ou avec l’émolument mis à la charge de A______.</w:t>
      </w:r>
    </w:p>
    <w:p>
      <w:r>
        <w:rPr>
          <w:b/>
        </w:rPr>
        <w:t>E. 13</w:t>
      </w:r>
    </w:p>
    <w:p>
      <w:r>
        <w:t>Cette écriture a été transmise aux autres parties, et la procédure a été gardée à juger le 14 avril 2012. EN DROIT 1. A la demande d’une partie, la juridiction qui a statué interprète sa décision, lorsqu’elle contient des obscurités ou des contradictions dans le dispositif ou entre le dispositif et les considérants (art. 84 al. 1 de la loi sur la procédure administrative du 12 septembre 1985 (LPA - E 5 10) . La demande d’interprétation doit être présentée dans les délais prévus pour les recours (art. 84 al. 2 LPA), soit 30 jours (art. 62 al. 1 let. a LPA). Déposée dans les trente jours après le prononcé du Tribunal fédéral, la demande est recevable. 2.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110 V 222 consid. 1 et les références citées ; Arrêts du Tribunal fédéral 4G.3/2007 du 22 novembre 2007 consid. 3 ; 4G.1/2007 du 13 septembre 2007 consid. 2). 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précités). 3. En l’espèce, la rédaction de l’ ATA/453/2011 est effectivement ambigüe. La chambre administrative entendait, conformément aux éléments ressortant de sa pratique ( ATA/532/2012 du 21 août 2012 ; ATA/363/2012 du 12 juin 2012 ; ATA/55/2012 du 24 janvier 2012), mettre à la charge de A______ : d’une part une indemnité de CHF 2’000.- en faveur des copropriétaires d’autre part une autre indemnité de CHF 2’000.- en faveur des époux S______ et de Mme W______. En conséquence, la demande d'interprétation sera admise. 3. Vu l’issue du litige, aucun émolument ne sera perçu. Une indemnité de procédure de CHF 300.- sera allouée, à la charge de l’Etat de Genève, à A______, seule partie ayant pris une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