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A/626/2024 vom 28. Mai 2024</w:t>
      </w:r>
    </w:p>
    <w:p>
      <w:r>
        <w:t>GE Cour de justice, 2024-05-28, FR</w:t>
      </w:r>
    </w:p>
    <w:p>
      <w:r>
        <w:rPr>
          <w:b/>
        </w:rPr>
        <w:t xml:space="preserve">Quelle: </w:t>
      </w:r>
      <w:r>
        <w:t>https://mcp.opencaselaw.ch/entscheid/ge_gerichte_A_626_2024</w:t>
      </w:r>
    </w:p>
    <w:p>
      <w:r>
        <w:t>FR: GE_GERICHTE A/626/2024 du 28 mai 2024</w:t>
      </w:r>
    </w:p>
    <w:p>
      <w:r>
        <w:t>IT: GE_GERICHTE A/626/2024 del 28 maggio 2024</w:t>
      </w:r>
    </w:p>
    <w:p>
      <w:pPr>
        <w:pStyle w:val="Heading2"/>
      </w:pPr>
      <w:r>
        <w:t>Erwägungen</w:t>
      </w:r>
    </w:p>
    <w:p>
      <w:r>
        <w:rPr>
          <w:b/>
        </w:rPr>
        <w:t>E. 4</w:t>
      </w:r>
    </w:p>
    <w:p>
      <w:r>
        <w:t>ème section dans la cause A_____ représentée par sa fille B_____ recourante contre ADMINISTRATION FISCALE CANTONALE intimée _________ Recours contre le jugement du Tribunal administratif de première instance du 10 avril 2024 ( JTAPI/319/2024 ) EN FAIT A. a. Le 20 novembre 2023, l'administration fiscale cantonale (ci-après : AFC-GE) a envoyé à A_____ un bordereau d'impôt sur les chiens en tant que propriétaire d'un caniche répondant au nom de C_____. b. A_____ a formé opposition au bordereau précité. Son chien avait définitivement quitté la Suisse le 1 er juin 2023 et se trouvait désormais au Guatemala. c. Par décision du 23 janvier 2024, l'AFC-GE a déclaré la réclamation irrecevable, car n'ayant pas été formée dans le délai légal et impératif de 30 jours. La voie et le délai de recours étaient mentionnés, de même que le fait que le Tribunal administratif de première instance (ci‑après : TAPI) pouvait demander une avance de frais avant de statuer sur le recours. B. a. Par acte du 15 février 2024, A_____ a interjeté recours auprès du TAPI contre la décision précitée, sans prendre de conclusions formelles. Elle a simplement indiqué que son chien était parti le 1 er juin 2023, qu'elle n'avait donc plus de chien et a joint deux pièces pour prouver ses dires. b. Par pli recommandé du 23 février 2024, le TAPI a imparti à A_____ un délai au 25 mars 2024 pour s'acquitter d'une avance de frais de CHF 400.-, sous peine d'irrecevabilité de son recours. Selon le suivi des envois de la Poste, ce pli a été distribué le 4 mars 2024. c. Par jugement du 10 avril 2024, le TAPI a déclaré le recours irrecevable, l'avance de frais n'ayant pas été effectuée et rien ne permettant de retenir que A_____ avait été victime d'un empêchement non fautif de s'en acquitter dans les délais. Il a mis à la charge de A_____ un émolument de CHF 100.-. C. a. Par acte du 7 mai 2024, sur indication du TAPI à qui elle avait envoyé un courriel, B_____, fille de A_____, a interjeté recours au nom de celle-ci auprès de la chambre administrative de la Cour de justice (ci-après : la chambre administrative) contre le jugement précité, sans prendre de conclusions formelles. Sa mère se trouvait au Guatemala et serait de retour à Genève le 30 mai 2024. Elle demandait donc à la chambre administrative de « retirer [sa] décision » et de « stopper les frais supplémentaires » à l'encontre de sa mère, absente. Celle-ci avait pensé qu'elle ne devait pas payer l'impôt dès lors qu'elle n'avait plus de chien – ce dernier était du reste décédé quelques mois après son arrivée au Guatemala. Elle était âgée de 73 ans, vivait avec une petite rente et n'arrivait pas à « payer des sommes pareilles ». Au besoin, sa mère enverrait à son retour les justificatifs nécessaires. b.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étant précisé que la recourante peut être représentée par sa fille dans la présente procédure aux termes de l'art. 9 LPA. 2. Dans la mesure où le TAPI a déclaré le recours devant lui irrecevable, le recours par-devant la chambre de céans ne peut tendre qu'à l'annulation de ce prononcé d'irrecevabilité et au renvoi de la cause à l'autorité inférieure ( ATA/256/2023 du 14 mars 2023 consid. 3). Seul donc doit être examiné le point de savoir si c'est à tort que le TAPI a déclaré le recours formé devant lui irrecevable pour cause de non-paiement de l'avance de frais. 2.1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2.2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2.3 Selon la jurisprudence constante, il convient d'appliquer par analogie la notion de cas de force majeure de l'art. 16 al. 1 LPA afin d'examiner si l'intéressé a été empêché sans sa faute de verser l'avance de frais dans le délai fixé ( ATA/184/2024 du 6 février 2024 consid. 2.2 ; ATA/158/2020 du 11 février 2020).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Il doit être de nature telle que le respect des délais aurait exigé la prise de dispositions que l'on ne peut raisonnablement attendre de la part d'un homme d'affaires avisé ( ATA/544/2013 du 27 août 2013 ; ATA/397/2013 du 25 juin 2013 consid. 9). 2.4 Le délai imparti par l’autorité peut être prolongé pour des motifs fondés si la partie en fait la demande avant son expiration (art. 16 al. 2 LPA). 2.5 La décision qui n’est remise que contre la signature du destinataire ou 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(ATF 139 IV 228 consid. 1.1 ; arrêt du Tribunal fédéral 1C_552/2018 du 24 octobre 2018 consid. 3 ; ATA/820/2021 du 10 août 2021 consid. 2c).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 arrêt du Tribunal fédéral 1C_549/2009 du 1 er mars 2010 consid. 3.2.1 et les références citées ; ATA/23/2024 du 9 janvier 2024 consid. 5.3.2). 2.6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2.7 En l'espèce, la recourante a reçu le pli contenant la demande d'avance de frais du TAPI le 4 mars 2024, à l'adresse qu'elle a elle-même indiquée quelques jours plus tôt dans son acte de recours, sans mentionner du reste qu'elle avait une quelconque indisponibilité à venir. Dans son acte de recours, elle ne soutient ni qu'elle aurait payé l'avance de frais, ni que le délai imparti était insuffisant. Rien ne l'empêchait de demander à être mise au bénéfice de l'assistance juridique, ni de demander la prolongation du délai de paiement ou une baisse du montant de l'avance demandée – certes élevée au regard de l'objet du litige (moins de CHF 100.-) –, ce qu'elle n'a pas fait. Elle n'invoque pas davantage de circonstances à même de correspondre à un cas de force majeure, le fait de partir en voyage – sans l'annoncer à la juridiction à qui elle venait pourtant d'adresser un recours – n'étant pas constitutif d'un tel cas. Elle se plaint par ailleurs des frais excessifs engendrés par la procédure. Pour autant que l'on puisse y voir un grief relatif au montant de l'émolument fixé dans le jugement attaqué, celui-ci doit être écarté dès lors que le TAPI a perçu un émolument d'un montant nettement plus faible que l'avance de frais demandée, soit CHF 100.-, montant que l'on ne saurait qualifier de disproportionné. Il découle de ce qui précède que le recours, manifestement mal fondé, sera rejeté sans autre acte d'instruction, conformément à l'art. 72 LPA. La recourante devra donc s'acquitter du bordereau d'impôt sur les chiens 2023 ainsi que de l'émolument de CHF 100.- fixé par le TAPI. 3. En revanche, vu les circonstances, la chambre de céans renoncera à percevoir un émolument (art. 87 al. 1 LPA).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