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A/626/2021 vom 1. Juli 2022</w:t>
      </w:r>
    </w:p>
    <w:p>
      <w:r>
        <w:t>GE Cour de justice, 2022-07-01, FR</w:t>
      </w:r>
    </w:p>
    <w:p>
      <w:r>
        <w:rPr>
          <w:b/>
        </w:rPr>
        <w:t xml:space="preserve">Quelle: </w:t>
      </w:r>
      <w:r>
        <w:t>https://mcp.opencaselaw.ch/entscheid/ge_gerichte_A_626_2021</w:t>
      </w:r>
    </w:p>
    <w:p>
      <w:r>
        <w:t>FR: GE_GERICHTE A/626/2021 du 1 juillet 2022</w:t>
      </w:r>
    </w:p>
    <w:p>
      <w:r>
        <w:t>IT: GE_GERICHTE A/626/2021 del 1 luglio 2022</w:t>
      </w:r>
    </w:p>
    <w:p>
      <w:pPr>
        <w:pStyle w:val="Heading2"/>
      </w:pPr>
      <w:r>
        <w:t>Erwägungen</w:t>
      </w:r>
    </w:p>
    <w:p>
      <w:r>
        <w:rPr>
          <w:b/>
        </w:rPr>
        <w:t>E. 1</w:t>
      </w:r>
    </w:p>
    <w:p>
      <w:r>
        <w:t>![endif]&gt;![if&gt;</w:t>
      </w:r>
    </w:p>
    <w:p>
      <w:r>
        <w:rPr>
          <w:b/>
        </w:rPr>
        <w:t>E. 1.1</w:t>
      </w:r>
    </w:p>
    <w:p>
      <w:r>
        <w:t>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w:t>
      </w:r>
    </w:p>
    <w:p>
      <w:r>
        <w:rPr>
          <w:b/>
        </w:rPr>
        <w:t>E. 1.2</w:t>
      </w:r>
    </w:p>
    <w:p>
      <w:r>
        <w:t>À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1.3</w:t>
      </w:r>
    </w:p>
    <w:p>
      <w:r>
        <w:t>Le 1 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2016.![endif]&gt;![if&gt;</w:t>
      </w:r>
    </w:p>
    <w:p>
      <w:r>
        <w:rPr>
          <w:b/>
        </w:rPr>
        <w:t>E. 1.4</w:t>
      </w:r>
    </w:p>
    <w:p>
      <w:r>
        <w:t>Le délai de recours est de trente jours (art. 56 LPGA; art. 62 al. 1 de la de loi sur la procédure administrative du 12 septembre 1985 [LPA - E 5 10]). Interjeté dans la forme et le délai prévus par la loi, le recours est recevable (art. 56 ss LPGA et 62 ss LPA).![endif]&gt;![if&gt;</w:t>
      </w:r>
    </w:p>
    <w:p>
      <w:r>
        <w:rPr>
          <w:b/>
        </w:rPr>
        <w:t>E. 2</w:t>
      </w:r>
    </w:p>
    <w:p>
      <w:r>
        <w:t>Le litige porte sur le droit du recourant à une rente d’invalidité, singulièrement sur sa capacité de travail dans une activité adaptée à ses limitations fonctionnelles.![endif]&gt;![if&gt;</w:t>
      </w:r>
    </w:p>
    <w:p>
      <w:r>
        <w:rPr>
          <w:b/>
        </w:rPr>
        <w:t>E. 3</w:t>
      </w:r>
    </w:p>
    <w:p>
      <w:r>
        <w:t>![endif]&gt;![if&gt;</w:t>
      </w:r>
    </w:p>
    <w:p>
      <w:r>
        <w:rPr>
          <w:b/>
        </w:rPr>
        <w:t>E. 3.1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 ATF 122 V 230 consid. 1 et les références).![endif]&gt;![if&gt;</w:t>
      </w:r>
    </w:p>
    <w:p>
      <w:r>
        <w:rPr>
          <w:b/>
        </w:rPr>
        <w:t>E. 3.2</w:t>
      </w:r>
    </w:p>
    <w:p>
      <w:r>
        <w:t>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références).![endif]&gt;![if&gt;</w:t>
      </w:r>
    </w:p>
    <w:p>
      <w:r>
        <w:rPr>
          <w:b/>
        </w:rPr>
        <w:t>E. 3.3</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 statu quo sine ) (RAMA 1994 n° U 206 p. 328 consid. 3b ; RAMA 1992 n° U 142 p. 75 consid. 4b). En principe, on examinera si l’atteinte à la santé est encore imputable à l’accident ou ne l’est plus ( statu quo ante ou statu quo sine ) selon le critère de la vraisemblance prépondérante, usuel en matière de preuve dans le domaine des assurances sociales. La simple possibilité que l'accident n'ait plus d'effet causal ne suffit pas (ATF 126 V 360 consid. 5b ; ATF 125 V 195 consid. 2 ; RAMA 2000 n° U 363 p. 46).![endif]&gt;![if&gt;</w:t>
      </w:r>
    </w:p>
    <w:p>
      <w:r>
        <w:rPr>
          <w:b/>
        </w:rPr>
        <w:t>E. 4</w:t>
      </w:r>
    </w:p>
    <w:p>
      <w:r>
        <w:t>![endif]&gt;![if&gt;</w:t>
      </w:r>
    </w:p>
    <w:p>
      <w:r>
        <w:rPr>
          <w:b/>
        </w:rPr>
        <w:t>E. 4.1</w:t>
      </w:r>
    </w:p>
    <w:p>
      <w:r>
        <w:t>Avec répercussion sur la capacité de travail 4.1.1   Dates d'apparition![endif]&gt;![if&gt; 4.2         Sans répercussion sur la capacité de travail ![endif]&gt;![if&gt; 4.2.1   Dates d'apparition![endif]&gt;![if&gt; 4.3         En particulier, la personne expertisée présente-t-elle un syndrome douloureux régional complexe (SDRC) ?![endif]&gt;![if&gt; 4.3.1   Si oui, de quelle ampleur ?![endif]&gt;![if&gt; 4.3.2   Depuis quelle date ?![endif]&gt;![if&gt; 4.3.3   La personne expertisée présente-t-elle des autolimitations ou des incohérences ? Si oui, lesquelles ? sont-elles volontaires ou inconscientes ?![endif]&gt;![if&gt; 4.4         Les atteintes et les plaintes de la personne expertisée correspondent-elles à un substrat organique objectivable ?![endif]&gt;![if&gt; 5. Causalité ![endif]&gt;![if&gt; 5.1         Les atteintes constatées sont-elles dans un rapport de causalité avec l’accident du 2 août 2013 ? Plus précisément ce lien de causalité est-il seulement possible (probabilité de moins de 50%, probable (probabilité de plus de 50%) ou certain (probabilité de 100%) ? ![endif]&gt;![if&gt; 5.1.1   Veuillez motiver votre réponse pour chaque diagnostic posé.![endif]&gt;![if&gt; 5.1.2   A partir de quel moment le statu quo ante a-t-il été atteint (moment où l’état de santé de la personne expertisée est similaire à celui qui existait immédiatement avant l’accident du 2 août 2013) ?![endif]&gt;![if&gt; 5.1.3   Veuillez indiquer la date du statu quo ante pour chaque diagnostic posé.![endif]&gt;![if&gt; 5.2         L’accident a-t-il décompensé un état maladif préexistant ?![endif]&gt;![if&gt; 5.2.1   Si oui, à partir de quel moment le statu quo sine a-t-il été atteint (moment où l’état de santé de la personne expertisée est similaire à celui qui serait survenu tôt ou tard, même sans l’accident par suite d’un développement ordinaire) ?![endif]&gt;![if&gt; 6. Limitations fonctionnelles ![endif]&gt;![if&gt; 6.1         Indiquer les limitations fonctionnelles en relation avec chaque diagnostic.![endif]&gt;![if&gt; 6.2         Indiquer leur dates d’apparition.![endif]&gt;![if&gt; 6.3         Si un SDRC a été diagnostiqué, quelles sont les limitations fonctionnelles qui en découlent ?![endif]&gt;![if&gt;</w:t>
      </w:r>
    </w:p>
    <w:p>
      <w:r>
        <w:rPr>
          <w:b/>
        </w:rPr>
        <w:t>E. 4.2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3).![endif]&gt;![if&gt;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4.3</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3b/bb).![endif]&gt;![if&gt;</w:t>
      </w:r>
    </w:p>
    <w:p>
      <w:r>
        <w:rPr>
          <w:b/>
        </w:rPr>
        <w:t>E. 4.4</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ATF 135 V 465 consid. 4.4. et les références ; ATF 125 V 351 consid. 3b/aa et les références).![endif]&gt;![if&gt;</w:t>
      </w:r>
    </w:p>
    <w:p>
      <w:r>
        <w:rPr>
          <w:b/>
        </w:rPr>
        <w:t>E. 4.5</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3b/ee).![endif]&gt;![if&gt;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ATF 135 V 465 consid. 4).</w:t>
      </w:r>
    </w:p>
    <w:p>
      <w:r>
        <w:rPr>
          <w:b/>
        </w:rPr>
        <w:t>E. 4.6</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3.2.1).![endif]&gt;![if&gt;</w:t>
      </w:r>
    </w:p>
    <w:p>
      <w:r>
        <w:rPr>
          <w:b/>
        </w:rPr>
        <w:t>E. 4.7</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références).![endif]&gt;![if&gt;</w:t>
      </w:r>
    </w:p>
    <w:p>
      <w:r>
        <w:rPr>
          <w:b/>
        </w:rPr>
        <w:t>E. 5</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 RAMA 1985 p. 240 consid. 4 ; arrêt du Tribunal fédéral des assurances I 751/03 du 19 mars 2004 consid. 3.3).![endif]&gt;![if&gt;</w:t>
      </w:r>
    </w:p>
    <w:p>
      <w:r>
        <w:rPr>
          <w:b/>
        </w:rPr>
        <w:t>E. 6</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3).![endif]&gt;![if&gt;</w:t>
      </w:r>
    </w:p>
    <w:p>
      <w:r>
        <w:rPr>
          <w:b/>
        </w:rPr>
        <w:t>E. 7</w:t>
      </w:r>
    </w:p>
    <w:p>
      <w:r>
        <w:t>Capacité de travail ![endif]&gt;![if&gt; 7.1         Quelle est la capacité de travail de la personne expertisée dans son activité habituelle, compte tenu des seules atteintes en rapport de causalité (au moins probable - probabilité de plus de 50%) avec l’accident du 2 août 2013 et comment cette capacité de travail a-t-elle évolué depuis l’accident ?![endif]&gt;![if&gt; 7.1.1   Si la capacité de travail est seulement partielle, quelles sont les limitations fonctionnelles qui entrent en ligne de compte ? Depuis quelle date sont-elles présentes ?![endif]&gt;![if&gt; 7.2         Quelle est la capacité de travail de la personne expertisée dans une activité adaptée, compte tenu des seules atteintes en rapport de causalité (au moins probable - probabilité de plus de 50%) avec l’accident du 2 août 2013 ? ![endif]&gt;![if&gt; 7.2.1   Si cette capacité de travail est seulement partielle, quelles sont les limitations fonctionnelles qui entrent en ligne de compte ? Depuis quelle date sont-elles présentes ?![endif]&gt;![if&gt; 7.2.2   Depuis quelle date la personne expertisée présente une capacité de travail dans une activité adaptée ?![endif]&gt;![if&gt;</w:t>
      </w:r>
    </w:p>
    <w:p>
      <w:r>
        <w:rPr>
          <w:b/>
        </w:rPr>
        <w:t>E. 7.1</w:t>
      </w:r>
    </w:p>
    <w:p>
      <w:r>
        <w:t>En l’occurrence, l’intimée s’est fondée, pour rendre sa décision de refus de rente d’invalidité, sur les appréciations des Dr P______ et Q______. A cet égard, l’appréciation du Dr P______ du 6 juillet 2020, qui est principalement fondée sur ce qu’il considère être des incohérences de la part du recourant, soit une hypersensibilité sélective et une force de serrage nulle, alors qu’il existe une musculature normale du membre supérieur gauche, n’est pas étayée et n’est pas convaincante. En outre, l’exclusion d’un syndrome douloureux chronique chez le recourant par le médecin de l’intimée va à l’encontre du suivi par le centre de la douleur depuis juin 2015, lequel a constaté des douleurs neurogènes et une sensibilisation centrale expliquant la diffusion de douleurs et justifiant l’administration d’un traitement antalgique.![endif]&gt;![if&gt; Quant à la Dresse Q______, elle s’est limitée dans son rapport du 18 septembre 2020 à se rallier à l’avis du Dr P______. Ces deux avis sont manifestement insuffisants pour retenir, comme l’a fait la SUVA, une capacité de travail du recourant de 100% dans une activité adaptée, étant rappelé que la chambre de céans a considéré, dans son arrêt du 17 septembre 2018, que le rapport de la D______ du 7 août 2017 et les avis du Dr I______ n’étaient pas probants non plus. En outre, le rapport du Dr C______ du 18 novembre 2021, fondé sur une dernière consultation de décembre 2018, ne revêt pas pleine valeur probante. En effet, le Dr C______ fait état d’une éventuelle autolimitation du recourant, tout en admettant qu’elle peut ne pas être volontaire mais découler de l’état douloureux chronique qui laisse au niveau cérébral des empreintes difficilement effaçables, malgré une mécanique de la main restituée. Contrairement à l’avis de l’intimée, ce constat ne permet pas de conclure à une autolimitation volontaire du recourant. Le Dr C______ estime ensuite que le recourant présente une capacité de travail dans une activité adaptée dès le 1 er janvier 2019 de 80%, avec un rendement de 50%, puis se déclare en accord avec les conclusions du Dr P______ qui retient une capacité de travail de 100%, tout en précisant qu’une diminution de rendement de 20% pourrait être acceptée. Ses conclusions sur la capacité de travail du recourant ne sont ainsi pas claires. On ne sait si le recourant est considéré comme apte à travailler à 40% (80% avec une diminution de rendement de 50%) ou à 50% ou à 80% (100% avec une diminution de rendement de 20%). Enfin, le Dr C______ considère le SDRC comme probable, tout comme l’existence de douleurs qui sont prises en compte dans la diminution du taux d’activité exigible. Or, le Dr C______ se réfère aussi à l’avis du Dr P______ du 6 juillet 2020, lequel exclut un SDRC actif. En définitive, il existe un doute sur les limitations fonctionnelles du recourant et, en particulier, sur l’impact du SDRC et le taux de capacité de travail exigible, aucun rapport médical probant et convaincant ne permettant d’éclaircir, au degré de la vraisemblance prépondérante, ces questions, étant relevé que l’avis peu motivé du Dr R______ quant à une capacité de travail nulle du recourant et celui des Drs M______, S______ et T______ - qui ne se prononcent pas sur la capacité de travail du recourant - ne sont pas suffisants non plus pour statuer. Partant, il convient d’ordonner une expertise neurologique, laquelle sera confiée aux docteurs U______, cheffe de clinique du service de neurologie des HUG, et V______, médecin interne du service de neurologie des HUG.</w:t>
      </w:r>
    </w:p>
    <w:p>
      <w:r>
        <w:rPr>
          <w:b/>
        </w:rPr>
        <w:t>E. 7.2</w:t>
      </w:r>
    </w:p>
    <w:p>
      <w:r>
        <w:t>La SUVA a récusé ces deux experts, au motif que le recourant était suivi par le département de médecine de premier recours des HUG, ainsi que par le centre multidisciplinaire d’évaluation de la douleur des HUG.![endif]&gt;![if&gt;</w:t>
      </w:r>
    </w:p>
    <w:p>
      <w:r>
        <w:rPr>
          <w:b/>
        </w:rPr>
        <w:t>E. 7.2.1</w:t>
      </w:r>
    </w:p>
    <w:p>
      <w:r>
        <w:t>A cet égard, s'agissant des motifs de récusation formels d'un expert, il y a lieu selon la jurisprudence d'appliquer les mêmes principes que pour la récusation d'un juge (ATF 137 V 210 consid. 2.1.3; 132 V 93 consid. 7.1; 120 V 357 consid. 3a), qui découlent directement du droit constitutionnel à un tribunal indépendant et impartial garanti par l'art. 30 al. 1 Cst. - qui en la matière a la même portée que l'art. 6 par. 1 CEDH (ATF 134 I 20 consid. 4.2) - respectivement, pour un expert, des garanties générales de procédure de l'art. 29 al. 1 Cst., qui assure à cet égard une protection équivalente à celle de l'art. 30 al. 1 Cst. (arrêts 8C_452/2020 du 7 octobre 2021 consid. 2.3.1; 5A 484/2015 du 2 octobre 2015 consid. 2.3.2 et les références). Un expert passe ainsi pour prévenu lorsqu'il existe des circonstances propres à faire naître un doute sur son impartialité. Dans ce domaine, il s'agit toutefois d'un état intérieur dont la preuve est difficile à 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(ATF 132 V 93 consid. 7.1; 120 V 357 consid. 3a et les références). Compte tenu de l'importance considérable que revêtent les expertises médicales en droit des assurances sociales, il y a lieu de poser des exigences élevées à l'impartialité de l'expert médical (ATF 132 V 93 consid. 7.1 in fine; 120 V 357 consid. 3b in fine).![endif]&gt;![if&gt;</w:t>
      </w:r>
    </w:p>
    <w:p>
      <w:r>
        <w:rPr>
          <w:b/>
        </w:rPr>
        <w:t>E. 7.2.2</w:t>
      </w:r>
    </w:p>
    <w:p>
      <w:r>
        <w:t>Selon la jurisprudence, le fait qu'un expert, médecin indépendant, ou une institution d'expertises sont régulièrement mandatés par un organe de l'assurance sociale, le nombre d'expertises ou de rapports confiés à l'expert, ainsi que l'étendue des honoraires en résultant ne constituent pas à eux seuls des motifs suffisants pour conclure au manque d'objectivité et à la partialité de l'expert (ATF 137 V 210 consid. 1.3.3 et les références; arrêt 9C_343/2020 du 22 avril 2021 consid. 4.3; cf. aussi arrêt 8C 112/2010 du 17 août 2010 consid. 4.1 ; arrêt du Tribunal fédéral 8C_514/2021 du 27 avril 2022). Dans ce dernier arrêt, la récusation d’un expert spécialiste en chirurgie orthopédique a été admise au motif qu’il partageait les locaux et les frais d’un petit cabinet de groupe avec le médecin conseil de l’assureur lui ayant confié le mandat. En revanche, la récusation d’un médecin expert appartenant à un même centre d’expertise qu’un autre médecin ayant déjà rendu une précédente expertise sur le cas de l’assuré, n’a pas été admise (arrêt du Tribunal fédéral 8C_1058/2020 du 1 er juin 2011).![endif]&gt;![if&gt;</w:t>
      </w:r>
    </w:p>
    <w:p>
      <w:r>
        <w:rPr>
          <w:b/>
        </w:rPr>
        <w:t>E. 7.2.3</w:t>
      </w:r>
    </w:p>
    <w:p>
      <w:r>
        <w:t>En l’occurrence, au vu de la jurisprudence précitée, il n’existe pas de circonstances objectives suffisantes pour donner l’apparence de prévention des experts proposés, lesquels sont simplement employés dans le même hôpital cantonal universitaire que certains médecins traitants du recourant, de surcroît dans un service différent, et ce d’autant que l’une des médecins traitants, la Dresse M_____, qui a suivi le recourant au centre de la douleur, a quitté les HUG.![endif]&gt;![if&gt; Partant, la demande de récusation sera rejetée.</w:t>
      </w:r>
    </w:p>
    <w:p>
      <w:r>
        <w:rPr>
          <w:b/>
        </w:rPr>
        <w:t>E. 7.3</w:t>
      </w:r>
    </w:p>
    <w:p>
      <w:r>
        <w:t>S’agissant de la demande de l’intimée visant à la désignation d’un expert spécialiste de la main, elle n’est pas pertinente, le recourant se plaignant d’un syndrome de Sudeck étendu à tout le membre supérieur gauche, voire à tout l’hémicorps gauche, de sorte qu’une expertise neurologique est plus indiquée.![endif]&gt;![if&gt;</w:t>
      </w:r>
    </w:p>
    <w:p>
      <w:r>
        <w:rPr>
          <w:b/>
        </w:rPr>
        <w:t>E. 7.4</w:t>
      </w:r>
    </w:p>
    <w:p>
      <w:r>
        <w:t>Enfin, les suggestions de l’intimée de modification des questions de la mission d’expertise, seront intégrées à celle-ci.![endif]&gt;![if&gt; PAR CES MOTIFS, LA CHAMBRE DES ASSURANCES SOCIALES : Statuant préparatoirement I.         Rejette la demande de récusation de l’intimée.![endif]&gt;![if&gt; II.      Ordonne une expertise médicale. La confie aux docteurs U______, cheffe de clinique du service de neurologie des HUG, et V______, médecin interne du service de neurologie des HUG, Service de neurologie, Département des Neurosciences Cliniques, rue Gabrielle Perret-Gentil 4, 1205 Genève.![endif]&gt;![if&gt; Dit que la mission d’expertise sera la suivante : A.    Prendre connaissance du dossier de la cause.![endif]&gt;![if&gt; B.     Si nécessaire, prendre tous renseignements auprès des médecins ayant traité la personne expertisée, notamment les docteurs C______, S______, T______ et les médecins du centre multidisciplinaire d’étude et de traitement de la douleur des HUG.![endif]&gt;![if&gt; C.     Examiner la personne expertisée et, si nécessaire, ordonner d'autres examens.![endif]&gt;![if&gt; D.    Etablir un rapport comprenant les éléments suivants et les réponses aux questions suivants : ![endif]&gt;![if&gt; 1. Anamnèse détaillée ![endif]&gt;![if&gt; 2. Plaintes de la personne expertisée ![endif]&gt;![if&gt; 3. Status et constatations objectives ![endif]&gt;![if&gt; 4. Diagnostics ![endif]&gt;![if&gt;</w:t>
      </w:r>
    </w:p>
    <w:p>
      <w:r>
        <w:rPr>
          <w:b/>
        </w:rPr>
        <w:t>E. 8</w:t>
      </w:r>
    </w:p>
    <w:p>
      <w:r>
        <w:t>Traitement ![endif]&gt;![if&gt; 8.1         Examen du traitement suivi par la personne expertisée et analyse de son adéquation.![endif]&gt;![if&gt; 8.2         Propositions thérapeutiques et analyse de leurs effets sur la capacité de travail de la personne expertisée.![endif]&gt;![if&gt;</w:t>
      </w:r>
    </w:p>
    <w:p>
      <w:r>
        <w:rPr>
          <w:b/>
        </w:rPr>
        <w:t>E. 9</w:t>
      </w:r>
    </w:p>
    <w:p>
      <w:r>
        <w:t>Appréciation d'avis médicaux du dossier ![endif]&gt;![if&gt; 9.1         Etes-vous d'accord avec l'appréciation du Dr P______ du 6 juillet 2020 ? En particulier avec les diagnostics posés et l'estimation d'une capacité de travail de la personne expertisée de 100% dans une activité adaptée aux limitations fonctionnelles ? Si non, pourquoi ?![endif]&gt;![if&gt; 9.2         Etes-vous d’accord avec l’avis du Dr R______ du 30 août 2021, en particulier avec l’estimation d’une capacité de travail nulle de la personne expertisée ? Si non, pourquoi ?![endif]&gt;![if&gt; 9.3         Etes-vous d’accord avec l’avis de la Dresse S______ et du Dr T______ du 8 août 2021 ? Si non, pourquoi ?_![endif]&gt;![if&gt; 9.4         Etes-vous d’accord avec l’avis de la Dresse Q_____ du 18 septembre 2020 ? Si non, pourquoi ?![endif]&gt;![if&gt; 9.5         Etes-vous d’accord avec l’avis du Dr C______ du 18 novembre 2021 ? Si non, pourquoi ?![endif]&gt;![if&gt;</w:t>
      </w:r>
    </w:p>
    <w:p>
      <w:r>
        <w:rPr>
          <w:b/>
        </w:rPr>
        <w:t>E. 10</w:t>
      </w:r>
    </w:p>
    <w:p>
      <w:r>
        <w:t>Autres facteurs ![endif]&gt;![if&gt; Suite à l’accident : 10.1     Les lésions apparues sont-elles graves ?![endif]&gt;![if&gt; 10.2     Ces lésions sont-elles propres, selon l’expérience, à entrainer des troubles psychiques ?![endif]&gt;![if&gt; 10.3     Ces lésions ont-elles nécessité des traitements continus spécifiques et lourds ? Si oui, lesquels ? Pendant quel intervalle de temps ?![endif]&gt;![if&gt; 10.4     Des erreurs médicales dans le traitement de la personne expertisée se sont-elles produites ? Si oui, lesquelles et avec quelles conséquences ?![endif]&gt;![if&gt; 10.5     Des difficultés et complications importantes sont-elles apparues au cours de la guérison ? Si oui, lesquelles et avec quelles conséquences ?![endif]&gt;![if&gt; 10.6     Existe-t-il des douleurs physiques persistantes ? Depuis quand ? Atteignent-elles une intensité particulière ?![endif]&gt;![if&gt;</w:t>
      </w:r>
    </w:p>
    <w:p>
      <w:r>
        <w:rPr>
          <w:b/>
        </w:rPr>
        <w:t>E. 11</w:t>
      </w:r>
    </w:p>
    <w:p>
      <w:r>
        <w:t>Quel et le pronostic ? ![endif]&gt;![if&gt;</w:t>
      </w:r>
    </w:p>
    <w:p>
      <w:r>
        <w:rPr>
          <w:b/>
        </w:rPr>
        <w:t>E. 12</w:t>
      </w:r>
    </w:p>
    <w:p>
      <w:r>
        <w:t>Des mesures de réadaptation professionnelle sont-elles envisageables ?![endif]&gt;![if&gt;</w:t>
      </w:r>
    </w:p>
    <w:p>
      <w:r>
        <w:rPr>
          <w:b/>
        </w:rPr>
        <w:t>E. 13</w:t>
      </w:r>
    </w:p>
    <w:p>
      <w:r>
        <w:t>Faire toutes autres observations ou suggestions utiles![endif]&gt;![if&gt; III.   Invite les experts à déposer leur rapport en trois exemplaires dans les meilleurs délais auprès de la chambre de céans.![endif]&gt;![if&gt; IV.   Réserve le fond ainsi que le sort des frais jusqu’à droit jugé au fond.![endif]&gt;![if&gt; La greffière Adriana MALANGA La présidente Valérie MONTANI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