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A/626/2018 vom 9. April 2019</w:t>
      </w:r>
    </w:p>
    <w:p>
      <w:r>
        <w:t>GE Cour de justice, 2019-04-09, FR</w:t>
      </w:r>
    </w:p>
    <w:p>
      <w:r>
        <w:rPr>
          <w:b/>
        </w:rPr>
        <w:t xml:space="preserve">Quelle: </w:t>
      </w:r>
      <w:r>
        <w:t>https://mcp.opencaselaw.ch/entscheid/ge_gerichte_A_626_2018</w:t>
      </w:r>
    </w:p>
    <w:p>
      <w:r>
        <w:t>FR: GE_GERICHTE A/626/2018 du 9 avril 2019</w:t>
      </w:r>
    </w:p>
    <w:p>
      <w:r>
        <w:t>IT: GE_GERICHTE A/626/2018 del 9 aprile 2019</w:t>
      </w:r>
    </w:p>
    <w:p>
      <w:pPr>
        <w:pStyle w:val="Heading2"/>
      </w:pPr>
      <w:r>
        <w:t>Regeste</w:t>
      </w:r>
    </w:p>
    <w:p>
      <w:r>
        <w:t>DROIT DES ÉTRANGERS ; RESSORTISSANT ÉTRANGER ; AUTORISATION DE SÉJOUR ; CAS DE RIGUEUR ; DÉPENDANCE(MALADIE) ; RESPECT DE LA VIE FAMILIALE | Rejet du recours déposé par un ressortissant issu d'un État non-membre de l'union européenne contre le refus de l'office cantonal de la population et des migrations de reconnaître l'existence d'un cas d'extrême gravité et de lui délivrer une autorisation de séjour en raison de l'état de dépendance de son beau-frère malade à son égard. | LPA.61; LEI.30.al1.letb; LEI.64.al1.letc; LEI.83; OASA.31; CEDH.8</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28 mai 2018 ( JTAPI/504/2018 ) EN FAIT 1) Monsieur A______, né le ______ 1965, est ressortissant turc. Muni d'un visa, il est arrivé en Suisse le 24 janvier 2015 dans le but d'y effectuer une « visite familiale/amicale ». 2) Madame B______, née le ______ 1959, ressortissante suisse, est la soeur de M. A______. Elle est par ailleurs l'épouse de Monsieur B______, ressortissant suisse, né le ______ 1955. Le couple a deux enfants nés en 1979 et 1983, tous deux de nationalité suisse. 3) Le 7 avril 2015, Mme B______ a sollicité de l'office cantonal de la population et des migrations (ci-après : OCPM) la délivrance d'une autorisation de séjour en faveur de M. A______, sa venue lui étant d'une aide primordiale, son mari étant atteint de la maladie d'Alzheimer à un stade avancé. Employée en qualité d'ouvrière à plein temps dans une société horlogère, elle ne pouvait, pour des raisons financières, pas se permettre de diminuer son taux d'activité. Or, son mari avait besoin à chaque instant de la journée de beaucoup de soins et d'attention car il avait perdu toute autonomie. Son état était dégradé au point qu'il n'était plus possible de le placer dans des foyers de jour. Elle avait donc absolument besoin de l'aide de personnes de confiance, surtout de sa famille, d'autant que son mari ne communiquait plus en français en raison de sa maladie. Elle se portait garante de son frère lors de son séjour en Suisse. À l'appui de sa demande, Mme B______ a transmis à l'OCPM de nombreux documents, dont des copies de ses fiches de paies et des attestations médicales d'où il ressortait notamment que son époux était au bénéfice d'une rente entière de l'assurance-invalidité (ci-après : AI) et qu'il avait besoin d'une assistance étroite. 4) D'autres attestations et certificats médicaux ont été versés au dossier entre le mois de mars 2016 et le mois d'octobre 2017. Selon un certificat médical du 15 mars 2016 établi par le service de santé mentale et de psychiatrie des Hôpitaux universitaires de Genève (ci-après : HUG), M. B______ était hospitalisé en raison d'une démence terminale, à début précoce. Son état clinique nécessitait une assistance 24h sur 24h. La présence quotidienne de son épouse et de son beau-frère apaisait le patient et facilitait les soins. Une entrée dans un établissement médico-social (ci-après : EMS) standard n'était pas envisageable et même une entrée dans un établissement spécialisé semblait problématique. Un retour à domicile pouvait être tenté sous la réserve que la famille puisse l'assister en permanence. Une telle assistance ne pouvait toutefois pas être assumée par son épouse en raison de son activité professionnelle à plein temps. Selon un certificat établi par le même service des HUG le 12 juillet 2017, dans la mesure où M. B______ était hospitalisé, la présence de son beau-frère n'était pas indispensable. Un retour à domicile n'était pas envisageable dans l'immédiat. Il en allait de même d'une sortie vers un EMS standard. Une sortie vers un EMS spécialisé semblait problématique « en ce moment » et nécessiterait probablement une implication de la famille. À teneur d'un certificat médical du département de médecine communautaire, de premier recours et des urgences des HUG daté du 6 octobre 2017, M. B______ était rentré à son domicile. En plus de l'aide fournie par les professionnels de santé, celle de son beau-frère était indispensable à ce maintien. 5) Le 31 octobre 2017, l'OCPM a fait part à M. A______ de son intention de refuser sa requête et de prononcer son renvoi de Suisse. Il ne se trouvait pas lui-même dans une situation de grave détresse personnelle. Si les motifs de sa requête étaient compréhensibles, la prise en charge de son beau-frère devait être assurée par son épouse, avec l'aide éventuelle de ses enfants. Des établissements permettant la prise en charge des personnes atteintes de la maladie d'Alzheimer existaient. Depuis le dépôt de sa requête, il avait retiré neuf visas de retour. Sa présence en Suisse n'était donc pas nécessaire et il lui était possible de rendre visite à sa famille dans le cadre de séjours touristiques non soumis à autorisation. 6) M. A______ a fait usage de son droit d'être entendu, persistant dans sa demande. Sa présence auprès de son beau-frère avait permis à sa soeur de continuer à exercer son activité professionnelle à plein temps et de subvenir ainsi aux dépenses du ménage, les frais de santé ayant par ailleurs beaucoup augmenté. Les enfants du couple travaillaient eux aussi à plein temps et ils avaient l'un et l'autre deux enfants. M. B______ avait fréquenté des foyers de jour, mais cela n'était plus possible en raison de son agressivité et de la barrière de la langue. L'intégration dans un EMS, en tout état insuffisante, ne pouvait pas être envisagée avant plusieurs mois et l'aide fournie par les professionnels de santé à domicile ne suffisait pas. 7) Le 23 janvier 2018, l'OCPM a refusé d'accéder à la requête de M. A______ et, par conséquent, de soumettre son dossier avec un préavis positif au secrétariat d'État aux migrations (ci-après : SEM). L'OCPM a par ailleurs prononcé son renvoi de Suisse, un délai au 23 mars 2018 lui étant imparti pour quitter le territoire. Il ne se trouvait pas lui-même dans une situation de détresse personnelle, et il ne pouvait pas se prévaloir d'une situation représentant un cas d'extrême gravité. 8) Par acte posté le 21 février 2018, M. A______ a recouru contre cette décision auprès du Tribunal administratif de première instance (ci-après : TAPI). Il a conclu à l'octroi du permis de séjour sollicité, sa présence auprès de son beau-frère étant rendue obligatoire dès lors qu'aucune solution alternative n'existait en l'état. La Turquie avait décidé d'entrer en guerre sur le territoire syrien et cette nouvelle situation lui faisait peur. Suite au dépôt de son recours, M. A______ a transmis au TAPI trois attestations médicales. Il en ressortait que sa présence auprès de son beau-frère, lequel souffrait d'une maladie d'Alzheimer au stade terminal, se révélait indispensable. 9) L'OCPM a conclu au rejet du recours. M. A______ n'ayant pas atteint l'âge de 55 ans, il ne pouvait pas prétendre à l'octroi d'une autorisation de séjour pour rentiers. La délivrance d'une autorisation de séjour ne pouvait dès lors être examinée que sous l'angle du cas individuel d'extrême gravité. Or, M. A______ ne se trouvait pas lui-même dans une situation de détresse personnelle. Lui et son beau-frère ne pouvaient pas être considérés comme des parents proches. Même si tel devait être le cas, d'autres membres de la famille, ainsi que des professionnels de santé, pouvaient venir en aide à M. B______. 10) Par jugement du 28 mai 2018, le TAPI a rejeté le recours de M. A______. La durée de la présence en Suisse de ce dernier, soit trois ans et quatre mois, dont une grande partie alors qu'il était démuni de titre de séjour, ne pouvait être qualifiée de longue. Il avait passé dans son pays d'origine la plus grande partie de sa vie, n'était pas professionnellement intégré en Suisse, pays avec lequel il n'avait pas de liens particuliers hormis sa soeur et son beau-frère. L'état de santé de celui-ci ne pouvait pas être retenu pour justifier l'octroi d'un permis de séjour pour cas de rigueur en sa faveur, le cas de rigueur devant être réalisé dans la personne du requérant. Même si l'état de santé de M. B______ justifiait une aide permanente, le soutien apporté par M. A______ pouvait être suppléé, ce dernier pouvant au surplus venir en Suisse au moyen d'un visa touristique. L'OCPM avait à juste titre prononcé le renvoi de M. A______, l'exécution de ce renvoi étant, nonobstant l'état des relations entre la Turquie et la Syrie, possible, licite et raisonnablement exigible. 11) Par acte du 27 juin 2018, M. A______ a recouru contre ce jugement auprès de la chambre administrative de la Cour de justice (ci-après : la chambre administrative). Il a conclu à son annulation, ainsi qu'à celle de la décision de l'OCPM du 23 janvier 2018. En se référant à un certificat médical établi le 12 juillet 2017, le TAPI avait retenu que sa présence aux côtés de son beau-frère n'était pas indispensable pendant que ce dernier était hospitalisé. Il n'en demeurait pas moins que, comme le relevait le même certificat médical, ses visites à l'hôpital avaient un effet apaisant sur son beau-frère et facilitaient les soins. Le TAPI avait ensuite retenu qu'il s'était absenté de Suisse à plusieurs reprises au cours des deux dernières années et qu'en son absence, la famille de son beau-frère avait trouvé d'autres solutions pour en assurer la prise en charge. Outre le fait qu'il avait dû s'absenter en raison d'impératifs personnels, le décès de sa mère et la maladie grave de son père, il avait pour le reste toujours essayé de le faire lorsque son beau-frère était hospitalisé ou lorsque sa soeur était en vacances. Dans son jugement, le TAPI avait également retenu que sa soeur n'était pas prête à placer son époux dans un EMS alors qu'une inscription sur une liste d'attente, puis un placement à moyen terme, étaient envisageables. S'il était vrai que sa soeur, comme cela ressortait d'attestations médicales établies les 19 février et 9 mars 2015, avait pu se montrer à cette époque réfractaire à cette idée, la situation médicale avait depuis évolué, un tel placement n'étant médicalement plus envisageable. Même si tel devait être le cas, cela ne résolvait pas la situation dans l'attente d'un tel placement. Enfin, selon le TAPI, sa soeur pourrait diminuer son temps de travail afin d'être davantage présente aux côtés de son époux. Outre les problèmes financiers que cela posait, le TAPI perdait de vue que la maladie de son beau-frère requérait la présence d'une tierce personne 24h sur 24h. 12) Le 6 juillet 2018, le TAPI a transmis son dossier sans formuler d'observations. 13) Le 20 août 2018, l'OCPM a conclu au rejet du recours, se référant intégralement à ses précédentes écritures. 14) Le 22 août 2018, le juge délégué a fixé aux parties un délai au 14 septembre 2018 pour formuler toutes requêtes ou observations complémentaires, après quoi la cause serait gardée à juger. L'OCPM a indiqué n'avoir pas d'observations complémentaires à formuler. 15) Le 13 septembre 2018, le recourant a versé à la procédure une nouvelle attestation médicale signée, deux jours plus tôt, par un chef de clinique au département de médecine communautaire, de premier secours et des urgences des HUG. Le patient nécessitait la présence d'un tiers à son domicile 24h sur 24h. Cette aide indispensable pour le maintien à domicile était fournie par M. A______. Ces documents ont été envoyés à l'OCPM, pour information.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l'OCPM, confirmé par le TAPI, de soumettre le dossier du recourant au SEM en vue de l'obtention d'une autorisation de séjour pour cas de rigueur, ainsi que sur la conformité au droit du prononcé de son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turcs. 6) Le recourant sollicite l'octroi d'une autorisation de séjour en sa faveur en raison de l'état de dépendance de son beau-frère à son égard. À juste titre, il ne prétend pas à l'octroi d'une telle autorisation autrement qu'en application des dispositions relatives aux cas de rigueur. 7) a. L'art. 30 al. 1 let. b LEI permet de déroger aux conditions d'admission en Suisse, telles que prévues aux art. 18 à 29 LEI, notamment aux fins de tenir compte des cas individuels d'une extrême gravité ou d'intérêts publics majeurs. b. L'art. 31 al. 1 OASA, dans sa teneur en vigueur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état au 1 er juillet 2018 [ci-après : directives SEM], ch. 5.6.12). c. Les dispositions dérogatoires des art. 30 LEI et 31 OASA présentent un caractère exceptionnel et les conditions pour la reconnaissance d'une telle situation doivent être appréciées de manière restrictive (ATF 128 II 200 consid. 4 ; ATA/38/2019 du 15 janvier 2019 consid. 4c et les arrêts cités).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 directives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arrêts du Tribunal administratif fédéral [ci-après : TAF] C-5414/2013 du 30 juin 2015 consid. 5.1.4 ; C-6379/2012 et C-6377/2012 du 17 novembre 2014 consid. 4.3 ; C-1240/2012 du 24 juillet 2014 consid. 5.3 ; ATA/38/2019 précité consid. 4d). 8) En l'espèce, il ne ressort pas du dossier que le comportement du recourant aurait fait l'objet de plaintes. De même, l'OCPM ne fait pas état d'une dépendance du recourant à l'aide sociale. Cela étant, le recourant est arrivé en Suisse en janvier 2015 seulement, de sorte que la durée de son séjour ne peut être qualifiée de longue. Il ne fait par ailleurs pas état d'une intégration sociale poussée en Suisse, pays dans lequel il n'est pas non plus intégré professionnellement. Il ne conteste pas être, comme l'a retenu le TAPI, arrivé en Suisse alors qu'il était presque âgé de 50 ans, ni avoir passé toute sa vie dans son pays d'origine, où se trouvent des membres de sa famille. Le refus de le soustraire à la réglementation ordinaire en matière d'admission des étrangers ne comporte ainsi à son endroit pas de graves conséquences, et c'est à juste titre que l'OCPM a refusé de délivrer au recourant une autorisation de séjour fondée sur l'art. 30 al. 1 let. b LEI. 9) À l'appui de son recours, le recourant justifie la nécessité de sa présence en Suisse et l'importance pour lui d'obtenir une autorisation de séjour en raison de l'état de santé de son beau-frère. Or, comme cela vient d'être examiné, selon la jurisprudence, le cas d'extrême gravité doit en principe être réalisé dans la personne du requérant, et non d'un tiers, pour être pris en considération (arrêt du TAF C-1166/2014 du 12 mars 2015 consid. 5.4 ; directives SEM, op. cit., n. 5.6.1). Le Tribunal fédéral a toutefois admis que, dans des cas exceptionnels, les critères découlant de l'art. 8 de la Convention de sauvegarde des droits de l'homme et des libertés fondamentales du 4 novembre 1950 (CEDH - RS 0.101) pouvaient être pris en considération pour examiner si l'on est en présence d'un cas personnel d'extrême gravité, lorsque des motifs d'ordre familial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Tribunal fédéral 2A.76/2007 du 12 juin 2007 consid. 5. 1 et la jurisprudence citée ; arrêt du TAF C-1166/2014 précité consid. 5.4). 10) a.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 b. Cette règle vaut sans conteste lorsque la personne dépendante est l'étranger qui sollicite le droit à une autorisation de police des étrangers (ATF 129 II 11 consid. 2 ; arrêt du Tribunal fédéral 2C_537/2012 du 8 juin 2012 consid. 3.2 ; ATA/1087/2016 du 20 décembre 2016). c. Le droit prévu à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( 2C_369/2015 du 22 novembre 2015 consid. 4.2). d. 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qu'il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le Tribunal fédéral a tranché dans le sens contraire, sans se référer à ces précédents, dans une autre affaire (arrêt du Tribunal fédéral 2C_451/2007 du 22 janvier 2008 consid. 2.2 ; ATA/120/2014 du 25 février 2014 consid. 8). e. Selon la jurisprudence du Tribunal fédéral, il existe un rapport de dépendance particulier entre les membres de la famille en cause si la personne dépendante nécessite un soutien de longue durée en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 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 Avant de procéder à cette pesée des intérêts, le Tribunal fédéral a toutefois considéré dans cet arrêt que la présence de la personne étrangère sollicitant l'autorisation de séjour, en l'occurrence la tante, était indispensable au bon développement de son neveu, lequel souffrait de graves problèmes neurologiques.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( 2C_369/2015 précité consid. 4.1). Dans un arrêt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 ATA/120/2014 précité consid. 9). 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unissaient, comparables à une relation entre une mère et sa fille ( ATA/882/2014 du 11 novembre 2014). Dans l'arrêt 2C_1083/2016 du 24 avril 2017, le Tribunal fédéral a retenu que, s'il ne faisait aucun doute que la personne au bénéfice du droit de demeurer en Suisse nécessitait une aide dont elle ne pouvait être que dépendante, il ne ressortait pas des faits retenus que son état de santé requerrait une présence, une surveillance, des soins et une attention que seuls ses trois enfants, lesquels sollicitaient l'octroi d'une autorisation de séjour, - ou uniquement l'un d'entre eux - seraient susceptibles d'assumer ou de prodiguer. D'éventuelles difficultés économiques ou des problèmes d'organisation ne rendraient pas, à eux seuls, l'assistance de proches parents irremplaçable (consid. 4.2). Enfin, dans deux arrêts récents, au regard de l'ensemble des circonstances très particulières du dossier, la chambre administrative a reconnu les intérêts privés de deux enfants majeurs de nationalité kosovare à pouvoir demeurer en Suisse auprès de leur père. Ce dernier souffrait d'une cécité presque complète, des troubles mentaux étant apparus récemment. Les angoisses du patient étaient exacerbées en cas de séparation d'avec ses enfants, lesquels avaient organisé leur emploi du temps afin qu'au moins l'un deux se trouve toujours avec leur père ( ATA/315/2019 et ATA/319/2019 du 26 mars 2019). 11) Dans le cas d'espèce, s'il est douteux que la protection de la vie familiale au sens de l'art. 8 CEDH s'étende à la relation entre le recourant et son beau-frère, la question restera ouverte en raison de ce qui suit. Il est établi et incontestable que le beau-frère du recourant est gravement atteint dans sa santé et qu'il a besoin d'une aide permanente. Il n'est pas non plus contestable que la présence du recourant apporte du réconfort tant au malade qu'à sa famille et que son aide est d'une grande importance. Cela étant, même à supposer que le maintien du malade à domicile s'impose pour des raisons médicales et que son transfert vers un établissement spécialisé ne lui serait pas bénéfique, questions qui restent également ouvertes à teneur des explications fournies et des pièces versées au dossier, le recourant ne parvient pas à démontrer que sa présence auprès de son beau-frère est indispensable à la prise en charge de celui-ci. Ce dernier peut en effet compter sur la présence à Genève de son épouse et de ses deux enfants. Certes, selon les indications fournies par la soeur du recourant et par le recourant lui-même, ces trois personnes travaillent à plein temps. S'il convient de prendre ces éléments en compte, il ne ressort toutefois pas du dossier qu'ensemble, avec l'aide des professionnels de santé déjà présents, il leur serait impossible d'organiser leur emploi du temps afin d'assister le patient 24h sur 24h. De même, si l'on peut comprendre qu'il serait financièrement difficile pour la soeur du recourant de devoir réduire son taux d'activité, il ne ressort pas non plus du dossier que les enfants du couple seraient dans l'impossibilité de venir financièrement en aide à leurs parents pour leur permettre de faire plus largement appel à des aides extérieures. Il n'apparaît pas non plus que le recourant et sa famille auraient effectué des démarches auprès d'une des associations actives dans l'aide aux proches des personnes atteintes de la maladie d'Alzheimer, lesquelles sont à même de les renseigner sur les démarches utiles pour recevoir de l'aide, voire de proposer des visites à domicile. Enfin, et comme l'a indiqué l'OCPM dans sa réponse au recours déposé devant le TAPI, le recourant conserve la possibilité de venir en Suisse, de temps en temps, muni d'un visa, afin de soutenir sa soeur et les enfants du couple. C'est en conséquence à bon droit et sans abuser ni excéder de son pouvoir d'appréciation que l'OCPM a refusé de préaviser favorablement auprès du SEM la délivrance d'une autorisation de séjour en faveur du recourant. 12) a. Selon l'art. 64 al. 1 let. c LEI, tout étranger dont l'autorisation est refusée, révoquée ou n'est pas prolongée après un séjour autorisé est renvoyé. La décision de renvoi est assortie d'un délai de départ raisonnable (art. 64d al. 1 LEI). b. À teneur de l'art. 83 LEI,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LEI). 13) En l'espèce, le recourant ne dispose d'aucune autorisation de séjour lui permettant de demeurer en Suisse. C'est donc à juste titre que l'OCPM a prononcé son renvoi. Pour le reste, le recourant ne fait valoir devant la chambre de céans aucun obstacle à son retour en Turquie. En particulier, il ne se réfère plus à la situation de guerre entre ce pays et la Syrie. L'exécution du renvoi apparaît ainsi possible, licite et exigible. Au vu de ce qui précède, le recours sera rejeté. 14)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