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A/624/2025 vom 11. Dezember 2025</w:t>
      </w:r>
    </w:p>
    <w:p>
      <w:r>
        <w:t>GE Cour de justice, 2025-12-11, FR</w:t>
      </w:r>
    </w:p>
    <w:p>
      <w:r>
        <w:rPr>
          <w:b/>
        </w:rPr>
        <w:t xml:space="preserve">Quelle: </w:t>
      </w:r>
      <w:r>
        <w:t>https://mcp.opencaselaw.ch/entscheid/ge_gerichte_A_624_2025</w:t>
      </w:r>
    </w:p>
    <w:p>
      <w:r>
        <w:t>FR: GE_GERICHTE A/624/2025 du 11 décembre 2025</w:t>
      </w:r>
    </w:p>
    <w:p>
      <w:r>
        <w:t>IT: GE_GERICHTE A/624/2025 del 11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suspension, pour une durée de 31 jours, du versement de l’indemnité au recourant, auquel l’OCE reproche de n’avoir pas donné suite, dans le délai qui lui avait été imparti pour ce faire, à l’assignation de poste du 18 novembre 2024.</w:t>
      </w:r>
    </w:p>
    <w:p>
      <w:r>
        <w:rPr>
          <w:b/>
        </w:rPr>
        <w:t>E. 3.1</w:t>
      </w:r>
    </w:p>
    <w:p>
      <w:r>
        <w:t>L'art. 8 LACI énumère les conditions d'octroi de l'indemnité de chômage. L'assuré doit, pour bénéficier de cette prestation prévue par l'art. 7 al. 2 let. a LACI, répondre à un certain nombre de conditions, au nombre desquelles figure celle de satisfaire aux exigences de contrôle.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w:t>
      </w:r>
    </w:p>
    <w:p>
      <w:r>
        <w:rPr>
          <w:b/>
        </w:rPr>
        <w:t>E. 3.2</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En vertu de l’obligation qui lui incombe de diminuer le dommage causé à l’assurance-chômage, l’assuré est ainsi tenu, en règle générale, d’accepter immédiatement le travail convenable qui lui est proposé (art. 16 al. 1 er et 17 al. 3 1 ère phrase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w:t>
      </w:r>
    </w:p>
    <w:p>
      <w:r>
        <w:rPr>
          <w:b/>
        </w:rPr>
        <w:t>E. 3.3</w:t>
      </w:r>
    </w:p>
    <w:p>
      <w:r>
        <w:t>La notion de « travail convenable » joue un rôle central dans l'assurance-chômage. L’art. 1 al. 1 LACI prévoit qu’en règle générale, l'assuré doit accepter immédiatement tout travail en vue de diminuer le dommage. Le législateur a ainsi fixé le principe selon lequel tout travail est réputé convenable ; il a exhaustivement énuméré les exceptions (art. 16 al. 2 let. a à i LACI). Ainsi, n'est pas réputé convenable et, par conséquent, est exclu de l'obligation d'être accepté, tout travail qui : a. n'est pas conforme aux usages professionnels et locaux et, en particulier, ne satisfait pas aux conditions des conventions collectives ou des contrats-type de travail ; b. ne tient pas raisonnablement compte des aptitudes de l'assuré ou de l'activité qu'il a précédemment exercée ; c. ne convient pas à l'âge, à la situation personnelle ou à l'état de santé de l'assuré ; d. compromet dans une notable mesure le retour de l'assuré dans sa profession, pour autant qu'une telle perspective existe dans un délai raisonnable ; e. doit être accompli dans une entreprise où le cours ordinaire du travail est perturbé en raison d'un conflit collectif de travail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 g. exige du travailleur une disponibilité sur appel constante dépassant le cadre de l'occupation garantie ;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De cela, suit qu'un travail est réputé convenable si toutes les conditions énoncées à l'art. 16 al. 2 let. a à i sont exclues cumulativement (ATF 124 V 62 consid. 3b ; cf. également arrêt C 239/00 du 18 octobre 2000).</w:t>
      </w:r>
    </w:p>
    <w:p>
      <w:r>
        <w:rPr>
          <w:b/>
        </w:rPr>
        <w:t>E. 3.4</w:t>
      </w:r>
    </w:p>
    <w:p>
      <w:r>
        <w:t>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rPr>
          <w:b/>
        </w:rPr>
        <w:t>E. 3.5</w:t>
      </w:r>
    </w:p>
    <w:p>
      <w:r>
        <w:t>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w:t>
      </w:r>
    </w:p>
    <w:p>
      <w:r>
        <w:rPr>
          <w:b/>
        </w:rPr>
        <w:t>E. 3.6</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w:t>
      </w:r>
    </w:p>
    <w:p>
      <w:r>
        <w:t>En l’espèce, le recourant ne conteste pas avoir omis de postuler à l’emploi qui lui avait été assigné. Il explique que ce poste ne correspondait pas à son profil de gestionnaire de bases de données et qu’il aurait requis de sa part une véritable « reconversion professionnelle », car impliquant des compétences qui n’étaient pas les siennes. Le recourant allègue qu’il est administrateur de bases de données. Or, la description du poste litigieux ne mentionnait aucun outil ou autre technologie de bases de données sur lesquels il travaille. Certes, le terme « database » figure dans la description. Cela étant, le poste exigeait des connaissances en management dans le secteur médical, ainsi qu’une maîtrise avancée des outils bureautiques, domaines qui ne relèvent pas de son expertise. Il ne s’agissait donc pas d’un emploi insuffisamment qualifié, mais d’un poste relevant d’un autre champ professionnel. En l’occurrence, seule entre en considération la lettre b de l'art. 16 al. 2 LACI. Selon cette disposition, n'est pas convenable un travail qui ne tient pas raisonnablement compte des aptitudes de l'assuré ou de l'activité qu'il exerçait précédemment. La notion d' « aptitudes » englobe les capacités physiques, mentales et professionnelles. Est réputé convenable un travail qui n'est pas à la hauteur des aptitudes de l'assuré, mais non un travail qui le dépasse. On rappellera toutefois que l’assuré qui fait valoir des prestations d'assurance doit chercher du travail, au besoin en dehors de la profession qu'il exerçait précédemment (art. 17 al. 1 LACI). En l’occurrence, la description de poste était la suivante : « Le « chercheur de prospects » sera chargé d'élaborer, de mettre en œuvre et d'exécuter une stratégie globale de recherche de prospects qui correspond aux objectifs et aux aspirations de la Fondation en matière de collecte de fonds, rôle essentiel pour identifier les sources de financement potentielles, notamment les entreprises, les particuliers très fortunés, organisations philanthropiques et fondations caritatives. En tant que membre à part entière de l'équipe de développement, le « chercheur de prospects » contribuera à définir la stratégie de collecte de fonds et travaillera en étroite collaboration avec les collecteurs de fonds afin d'atteindre des objectifs ambitieux en matière de revenus. De plus, ce poste implique la gestion d'informations critiques et le respect des réglementations en vigueur. Il s'agit d'une excellente opportunité pour un professionnel de la recherche de prospects souhaitant rejoindre une équipe de collecte de fonds internationale dynamique et ambitieuse. Le « chercheur de prospects » rendra compte au directeur du développement et collaborera étroitement avec ses collègues à travers le monde. » Les prérequis étaient décrits ainsi : « Licence ou master en études du développement, relations internationales ou tout autre domaine connexe. Minimum de 5 à 7 ans d'expérience professionnelle dans la collecte de fonds ou la gestion des relations avec entreprises, particuliers fortunés ou organisations philanthropiques. Expérience avérée dans la recherche de prospects et la gestion des déménagements. Connaissance des meilleures pratiques en matière de philanthropie et de développement de prospects dans le secteur de l'enseignement supérieur ou du développement international. Expérience dans l'élaboration de stratégies de recherche pour de nouveaux marchés, en particulier aux États-Unis, en Asie et en Afrique. Expérience dans l'utilisation de l'analyse de données et de la modélisation pour l'identification et la gestion des prospects. Excellent niveau d'anglais. La maîtrise du français ou d'autres langues serait un atout. Excellentes compétences en communication écrite, orale et numérique. Très grande capacité à faire preuve d'initiative, à établir des priorités, à mener plusieurs tâches de front et à bien travailler sous pression pour respecter les délais. Motivé(e) et capable de travailler de manière autonome. Solides connaissances pratiques de Microsoft Office, des outils de gestion de projet et expérience dans l'utilisation des systèmes CRM, une expérience avec Salesforce étant un plus. Solides compétences interpersonnelles et communicationnelles, capacité à établir des relations avec des personnes issues de milieux culturels différents et sensibilité culturelle. Aisance et/ou expérience dans un environnement dynamique et en pleine expansion. » Quant aux responsabilités, elles étaient décrites comme suit : « Analyse et prise de décision : utiliser, examiner et adapter les systèmes d'évaluation des prospects qui mesurent la capacité et la propension des donateurs potentiels à donner, tout en indiquant leur affinité et leur engagement envers la Fondation. Aide à la création de listes de prospects, de pipelines de revenus et de tableaux de dons pour des domaines de travail spécifiques et des priorités de financement. Veiller à ce que l'évaluation éclairée des analyses relatives à la collecte de fonds soit utilisée pour gérer efficacement le pipeline de prospects, en apportant un soutien au personnel chargé de la collecte de fonds afin de maintenir l'exactitude des propositions de financement et des dossiers de gestion des démarches. » Ainsi qu’en a témoigné la conseillère du recourant, elle était consciente, en lui donnant cette assignation, du fait que l’intéressé ne correspondait pas à 100% au profil demandé. Il n’en demeure pas moins qu’après en avoir discuté avec lui, il a été convenu qu’il ferait néanmoins acte de candidature, dans la mesure où il n’avait « rien à perdre », la fin de son droit au chômage se profilant. Dans ces conditions, il incombait au recourant de faire acte de candidature, comme il en avait été convenu avec sa conseillère. S’il entendait s’en dispenser, il aurait dû à tout le moins l’interpeller pour tenter d’obtenir qu’elle le libérât de l’obligation de postuler, ce qu’il a omis de faire. Pour le surplus, il ne lui appartenait pas de se substituer à l’appréciation de l’éventuel employeur. Il lui aurait suffi d’envoyer sa postulation et de laisser le soin à l’employeur de juger de l’adéquation de ses compétences avec le poste en question. D’autant que, contrairement à ce que soutient le recourant, le poste qui lui a été assigné ne peut être qualifié de travail « non convenable ». Certes, l’expérience professionnelle en gestion de fonds requise fait défaut au recourant. Cela étant, le poste, en tant qu’il consistait également à utiliser, examiner et adapter les systèmes d'évaluation des prospects qui mesurent la capacité et la propension des donateurs potentiels à donner, à aider à la création de listes de prospects, de pipelines de revenus et de tableaux de dons pour des domaines de travail spécifiques et des priorités de financement, n’était pas si éloigné qu’il veut bien le dire de son activité de gestionnaire de bases de données. Il ne requérait en particulier pas de « connaissances dans le secteur médical », comme il le prétend à tort. Dès lors, même si l’assuré considère que l’emploi proposé ne correspondait pas à ses aptitudes, cela ne saurait suffire à nier son caractère convenable. Il en ressort que l’assuré n’avait objectivement aucun motif valable de refuser le poste qui lui avait été assigné, ce qu’il a pourtant bel et bien fait en ne déposant pas sa candidature. Dès lors, il est établi que le recourant n’a pas satisfait à l’obligation qu’impose l’art. 17 al. 1 phr. 1 LACI d’entreprendre tout ce qu’on peut raisonnablement exiger d’un assuré pour abréger le chômage. Eu égard à ce qui précède, une suspension du droit à l’indemnité de chômage devait être prononcée, en application de l’art. 30 al. 1 let. c et/ou d LACI. Reste à en vérifier la quotité.</w:t>
      </w:r>
    </w:p>
    <w:p>
      <w:r>
        <w:rPr>
          <w:b/>
        </w:rPr>
        <w:t>E. 5</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En l’espèce, dans l’appréciation de la gravité de sa faute, il y a lieu de tenir compte de l'ensemble des circonstances et des différents éléments recueillis lors de l'instruction. Il a été établi que, depuis son inscription au chômage, aucun autre manquement ne peut être reproché au recourant. Le poste, bien que ne pouvant être qualifié de « non convenable » à proprement parler, requérait une expérience de plusieurs années en collecte de fonds, que le recourant ne possédait manifestement pas. Cela étant, il avait convenu avec sa conseillère qu’il postulerait néanmoins à cet emploi, qui, de durée indéterminée, aurait, cas échéant, permis de réduire le dommage de l’assurance-chômage. C’est le lieu de relever que, quoi qu’il en soit, le dommage de l’assurance-chômage était limité du fait qu’il ne restait plus à l’intéressé que 26 jours d’indemnités avant la fin de son droit. Eu égard à l’ensemble de ces éléments, la Cour de céans considère que la gravité de la faute commise est atténuée, qu’elle peut être qualifiée de moyenne et que la quotité de la suspension doit être ramenée à 20 jours. Il paraît en effet peu cohérent d’infliger au recourant une suspension d’une durée supérieure à la période d’indemnisation qui restait ouverte. Le recours est partiellement admis et la décision réformée dans le sens précité.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